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C350C" w14:textId="77777777" w:rsidR="00AE6E91" w:rsidRPr="001C4B28" w:rsidRDefault="00AE6E91" w:rsidP="00577F00">
      <w:pPr>
        <w:spacing w:before="100" w:beforeAutospacing="1" w:after="100" w:afterAutospacing="1"/>
        <w:outlineLvl w:val="2"/>
        <w:rPr>
          <w:rFonts w:ascii="Times New Roman" w:eastAsia="Times New Roman" w:hAnsi="Times New Roman" w:cs="Times New Roman"/>
          <w:b/>
          <w:bCs/>
          <w:sz w:val="27"/>
          <w:szCs w:val="27"/>
        </w:rPr>
      </w:pPr>
      <w:r w:rsidRPr="001C4B28">
        <w:rPr>
          <w:b/>
          <w:bCs/>
          <w:sz w:val="27"/>
          <w:szCs w:val="27"/>
          <w:lang w:val="es"/>
        </w:rPr>
        <w:t xml:space="preserve">Título I Diagnóstico escolar para ACIP </w:t>
      </w:r>
    </w:p>
    <w:p w14:paraId="795E913B" w14:textId="093014BC" w:rsidR="001C4B28" w:rsidRDefault="00AE6E91" w:rsidP="001C4B28">
      <w:pPr>
        <w:pStyle w:val="Heading4"/>
        <w:rPr>
          <w:color w:val="000000"/>
        </w:rPr>
      </w:pPr>
      <w:r>
        <w:rPr>
          <w:rStyle w:val="ng-binding"/>
          <w:color w:val="000000"/>
          <w:lang w:val="es"/>
        </w:rPr>
        <w:t xml:space="preserve">Componente 1: Evaluación integral de las necesidades </w:t>
      </w:r>
      <w:r w:rsidR="001C4B28">
        <w:rPr>
          <w:rStyle w:val="ng-binding"/>
          <w:color w:val="000000"/>
        </w:rPr>
        <w:t>(Sec. 1114(b)(6))</w:t>
      </w:r>
    </w:p>
    <w:p w14:paraId="7A36CF92" w14:textId="3BF67C9F" w:rsidR="005706A6" w:rsidRDefault="00000000"/>
    <w:p w14:paraId="759813F1" w14:textId="07C2D07F" w:rsidR="001C4B28" w:rsidRDefault="001C4B28" w:rsidP="001C4B28">
      <w:pPr>
        <w:pStyle w:val="eprove-heading-small-thin"/>
      </w:pPr>
      <w:r>
        <w:t xml:space="preserve">1. </w:t>
      </w:r>
      <w:r w:rsidR="00AE6E91">
        <w:rPr>
          <w:rStyle w:val="ng-binding"/>
          <w:lang w:val="es"/>
        </w:rPr>
        <w:t>¿Cómo se llevó a cabo la evaluación integral de las necesidades?</w:t>
      </w:r>
    </w:p>
    <w:p w14:paraId="35E3599C" w14:textId="77777777" w:rsidR="00AE6E91" w:rsidRDefault="00AE6E91" w:rsidP="006536ED">
      <w:r>
        <w:rPr>
          <w:lang w:val="es"/>
        </w:rPr>
        <w:t>La evaluación integral de las necesidades se realizó utilizando datos de evaluación, datos de aula, datos de comportamiento y datos de encuestas. Los datos de evaluación de las evaluaciones de referencia STAR se analizaron para determinar las fortalezas y las áreas de necesidad. Los datos del aula también se compararon con los datos de STAR y Easy CBM para determinar las necesidades curriculares para el próximo año escolar. Todas las partes interesadas participaron en las encuestas. Se consideraron los datos de comportamiento de las suspensiones, las derivaciones al consultorio y la respuesta conductual a la intervención. Los resultados se analizaron para determinar las fortalezas de toda la escuela y las áreas de necesidad.</w:t>
      </w:r>
    </w:p>
    <w:p w14:paraId="5A9AB37A" w14:textId="7BE4475A" w:rsidR="00B46B16" w:rsidRDefault="00B46B16"/>
    <w:p w14:paraId="40F7AEE1" w14:textId="7CDBA5BC" w:rsidR="00B46B16" w:rsidRDefault="00B46B16" w:rsidP="00B46B16">
      <w:pPr>
        <w:pStyle w:val="eprove-heading-small-thin"/>
      </w:pPr>
      <w:r>
        <w:t xml:space="preserve">2. </w:t>
      </w:r>
      <w:r w:rsidR="00AE6E91">
        <w:rPr>
          <w:rStyle w:val="ng-binding"/>
          <w:lang w:val="es"/>
        </w:rPr>
        <w:t>¿Cuáles fueron los resultados de la evaluación integral de las necesidades?</w:t>
      </w:r>
    </w:p>
    <w:p w14:paraId="711F23E1" w14:textId="77777777" w:rsidR="00AE6E91" w:rsidRDefault="00AE6E91" w:rsidP="007B6A35">
      <w:r>
        <w:rPr>
          <w:lang w:val="es"/>
        </w:rPr>
        <w:t xml:space="preserve"> La evaluación global de las necesidades indicó las siguientes áreas de necesidad académica: conciencia fonológica (específicamente aislar sonidos mediales), distinguir entre vocales largas y cortas, ideas clave y detalles en el texto informativo, propósito del autor, análisis de datos y geometría. Los datos de comportamiento indicaron la necesidad de desarrollo profesional en el seguimiento de datos de comportamiento y la selección de intervenciones de comportamiento específicas. Los datos de la encuesta indicaron las siguientes áreas de necesidad: enseñanza y evaluación para el aprendizaje, gobernanza y liderazgo, saber cómo ser parte de los comités de planificación / revisión.</w:t>
      </w:r>
    </w:p>
    <w:p w14:paraId="58751C14" w14:textId="1FC30ABA" w:rsidR="00B46B16" w:rsidRDefault="00B46B16"/>
    <w:p w14:paraId="019A96DC" w14:textId="7DBCEB15" w:rsidR="00B46B16" w:rsidRDefault="00B46B16" w:rsidP="00B46B16">
      <w:pPr>
        <w:pStyle w:val="eprove-heading-small-thin"/>
      </w:pPr>
      <w:r>
        <w:t xml:space="preserve">3. </w:t>
      </w:r>
      <w:r w:rsidR="00AE6E91">
        <w:rPr>
          <w:rStyle w:val="ng-binding"/>
          <w:lang w:val="es"/>
        </w:rPr>
        <w:t>¿Qué conclusiones se extrajeron de los resultados?</w:t>
      </w:r>
    </w:p>
    <w:p w14:paraId="593C975F" w14:textId="77777777" w:rsidR="00AE6E91" w:rsidRDefault="00AE6E91" w:rsidP="00F554EF">
      <w:r>
        <w:rPr>
          <w:lang w:val="es"/>
        </w:rPr>
        <w:t xml:space="preserve">Debido a que la conciencia fonológica es una necesidad, los maestros continuarán implementando actividades de conciencia fonológica </w:t>
      </w:r>
      <w:proofErr w:type="spellStart"/>
      <w:r>
        <w:rPr>
          <w:lang w:val="es"/>
        </w:rPr>
        <w:t>Heggerty</w:t>
      </w:r>
      <w:proofErr w:type="spellEnd"/>
      <w:r>
        <w:rPr>
          <w:lang w:val="es"/>
        </w:rPr>
        <w:t xml:space="preserve"> durante la instrucción de nivel uno y la intervención de nivel dos según sea necesario. Para la intervención se utilizarán programas fonéticos sistemáticos basados en la investigación con énfasis en la conciencia fonológica. Los estándares de geometría y análisis de datos se integrarán en todas las áreas de contenido y en todo el bloque de matemáticas. El desarrollo profesional del comportamiento se llevó a cabo en nuestro día de trabajo docente para abordar el seguimiento de los datos de comportamiento y la selección de intervenciones de comportamiento individual para los estudiantes. El equipo de Respuesta a la Intervención abordará las necesidades de enseñanza y evaluación para el aprendizaje. Nuestro equipo de liderazgo escolar abordará la necesidad de gobierno y liderazgo, además de saber cómo ser parte de los comités de planificación / revisión.</w:t>
      </w:r>
    </w:p>
    <w:p w14:paraId="2A1AF1D6" w14:textId="66BC71FC" w:rsidR="00B46B16" w:rsidRDefault="00B46B16"/>
    <w:p w14:paraId="272E53ED" w14:textId="35C11F43" w:rsidR="00B46B16" w:rsidRDefault="00B46B16" w:rsidP="00B46B16">
      <w:pPr>
        <w:pStyle w:val="eprove-heading-small-thin"/>
      </w:pPr>
      <w:r>
        <w:lastRenderedPageBreak/>
        <w:t xml:space="preserve">4. </w:t>
      </w:r>
      <w:r w:rsidR="00AE6E91">
        <w:rPr>
          <w:rStyle w:val="ng-binding"/>
          <w:lang w:val="es"/>
        </w:rPr>
        <w:t>¿Qué información se concluyó como resultado del análisis de la percepción, el rendimiento estudiantil, los programas/procesos escolares y los datos demográficos?</w:t>
      </w:r>
    </w:p>
    <w:p w14:paraId="2D6DC153" w14:textId="77777777" w:rsidR="00AE6E91" w:rsidRDefault="00AE6E91" w:rsidP="003A04B1">
      <w:r>
        <w:rPr>
          <w:lang w:val="es"/>
        </w:rPr>
        <w:t xml:space="preserve">Se concluyeron múltiples piezas de información como resultado del análisis de la percepción, el rendimiento estudiantil, los programas / procesos escolares y los datos demográficos. Se consideró la variedad de experiencias escolares (presenciales, virtuales, </w:t>
      </w:r>
      <w:proofErr w:type="spellStart"/>
      <w:r>
        <w:rPr>
          <w:lang w:val="es"/>
        </w:rPr>
        <w:t>homeschool</w:t>
      </w:r>
      <w:proofErr w:type="spellEnd"/>
      <w:r>
        <w:rPr>
          <w:lang w:val="es"/>
        </w:rPr>
        <w:t>) para nuestros estudiantes durante el año escolar 2020-2021. Se concluyeron las siguientes informaciones: las guías de ritmo revisadas deben evaluarse continuamente, los maestros participarán en el desarrollo profesional para mejorar la instrucción y las intervenciones en el aula, el programa Kit de herramientas de comprensión se pondrá a prueba en primer grado este año y los comités continuarán siendo utilizados para mejorar el gobierno y el liderazgo de nuestra escuela.</w:t>
      </w:r>
    </w:p>
    <w:p w14:paraId="3C777992" w14:textId="4E7FA503" w:rsidR="00030BDA" w:rsidRDefault="00030BDA"/>
    <w:p w14:paraId="2059103F" w14:textId="6A4D9673" w:rsidR="00030BDA" w:rsidRDefault="00030BDA" w:rsidP="00030BDA">
      <w:pPr>
        <w:pStyle w:val="eprove-heading-small-thin"/>
      </w:pPr>
      <w:r>
        <w:t xml:space="preserve">5. </w:t>
      </w:r>
      <w:r w:rsidR="00AE6E91">
        <w:rPr>
          <w:rStyle w:val="ng-binding"/>
          <w:lang w:val="es"/>
        </w:rPr>
        <w:t>¿Cómo se relacionan los objetivos escolares con las necesidades prioritarias y la evaluación de las necesidades?</w:t>
      </w:r>
    </w:p>
    <w:p w14:paraId="618E122B" w14:textId="77777777" w:rsidR="00AE6E91" w:rsidRDefault="00AE6E91" w:rsidP="00466E86">
      <w:r>
        <w:rPr>
          <w:lang w:val="es"/>
        </w:rPr>
        <w:t>Las iniciativas se establecieron en el plan estratégico de nuestra escuela basadas en los datos de la evaluación de necesidades. Los equipos priorizaron cada iniciativa y asignaron iniciativas e iniciativas asignadas al próximo año que tenían la mayor prioridad. Las metas establecidas para este año en el plan estratégico de nuestra escuela son fundamentales para el éxito futuro.</w:t>
      </w:r>
    </w:p>
    <w:p w14:paraId="38D49EA6" w14:textId="4FD72371" w:rsidR="00030BDA" w:rsidRDefault="00030BDA"/>
    <w:p w14:paraId="17C83D7B" w14:textId="66B3F3FE" w:rsidR="00030BDA" w:rsidRDefault="00030BDA" w:rsidP="00030BDA">
      <w:pPr>
        <w:pStyle w:val="eprove-heading-small-thin"/>
      </w:pPr>
      <w:r>
        <w:t xml:space="preserve">6. </w:t>
      </w:r>
      <w:r w:rsidR="00AE6E91">
        <w:rPr>
          <w:rStyle w:val="ng-binding"/>
          <w:lang w:val="es"/>
        </w:rPr>
        <w:t xml:space="preserve">¿Cómo representan los objetivos un análisis claro y detallado de múltiples tipos de datos? </w:t>
      </w:r>
    </w:p>
    <w:p w14:paraId="10E2DF6A" w14:textId="77777777" w:rsidR="00AE6E91" w:rsidRDefault="00AE6E91" w:rsidP="004615DC">
      <w:r>
        <w:rPr>
          <w:lang w:val="es"/>
        </w:rPr>
        <w:t>El proceso de planificación estratégica se llevó a cabo durante cuatro meses y comenzó con el análisis de los datos de evaluación, los datos del aula y los datos de la encuesta sobre el clima y la cultura. Cada equipo se reunió semanalmente durante el proceso para garantizar que los objetivos se basaran en las fortalezas y necesidades determinadas a través de los datos.</w:t>
      </w:r>
    </w:p>
    <w:p w14:paraId="06ECB784" w14:textId="4248E8A4" w:rsidR="00030BDA" w:rsidRDefault="00030BDA"/>
    <w:p w14:paraId="22D68275" w14:textId="76D619E6" w:rsidR="00030BDA" w:rsidRDefault="00030BDA" w:rsidP="00030BDA">
      <w:pPr>
        <w:pStyle w:val="eprove-heading-small-thin"/>
      </w:pPr>
      <w:r>
        <w:t xml:space="preserve">7. </w:t>
      </w:r>
      <w:r w:rsidR="00AE6E91">
        <w:rPr>
          <w:rStyle w:val="ng-binding"/>
          <w:lang w:val="es"/>
        </w:rPr>
        <w:t>¿Cómo abordan los objetivos las necesidades de toda la población escolar y el reconocimiento especial a los niños desfavorecidos?</w:t>
      </w:r>
    </w:p>
    <w:p w14:paraId="58E7DD7C" w14:textId="77777777" w:rsidR="00AE6E91" w:rsidRDefault="00AE6E91" w:rsidP="00382C79">
      <w:r>
        <w:rPr>
          <w:lang w:val="es"/>
        </w:rPr>
        <w:t xml:space="preserve">Las metas de toda la escuela abordan las necesidades académicas y de comportamiento de todos los estudiantes. El reconocimiento especial para los niños que están en desventaja se aborda a través del proceso de Respuesta a la Intervención de nuestra escuela y / o nuestro programa de asesoramiento. El equipo de </w:t>
      </w:r>
      <w:proofErr w:type="spellStart"/>
      <w:r>
        <w:rPr>
          <w:lang w:val="es"/>
        </w:rPr>
        <w:t>RtI</w:t>
      </w:r>
      <w:proofErr w:type="spellEnd"/>
      <w:r>
        <w:rPr>
          <w:lang w:val="es"/>
        </w:rPr>
        <w:t xml:space="preserve"> de nuestra escuela evalúa los datos mensualmente para determinar a los estudiantes que necesitan apoyo e intervención adicionales, ya sea en un área académica o a través de la intervención conductual. Nuestro consejero escolar proporciona grupos pequeños para los estudiantes que necesitan apoyo socioemocional.</w:t>
      </w:r>
    </w:p>
    <w:p w14:paraId="0211C36F" w14:textId="78D85223" w:rsidR="00030BDA" w:rsidRDefault="00030BDA"/>
    <w:p w14:paraId="6D6E0EFA" w14:textId="7CC316B3" w:rsidR="00ED2999" w:rsidRDefault="004A32ED" w:rsidP="00ED2999">
      <w:pPr>
        <w:pStyle w:val="Heading4"/>
        <w:rPr>
          <w:color w:val="000000"/>
        </w:rPr>
      </w:pPr>
      <w:r>
        <w:rPr>
          <w:rStyle w:val="ng-binding"/>
          <w:color w:val="000000"/>
          <w:lang w:val="es"/>
        </w:rPr>
        <w:lastRenderedPageBreak/>
        <w:t xml:space="preserve">Componente 2: Estrategias de reforma escolar </w:t>
      </w:r>
      <w:r w:rsidR="00ED2999">
        <w:rPr>
          <w:rStyle w:val="ng-binding"/>
          <w:color w:val="000000"/>
        </w:rPr>
        <w:t>(Sec. 1114 (7)(A)(</w:t>
      </w:r>
      <w:proofErr w:type="spellStart"/>
      <w:r w:rsidR="00ED2999">
        <w:rPr>
          <w:rStyle w:val="ng-binding"/>
          <w:color w:val="000000"/>
        </w:rPr>
        <w:t>i</w:t>
      </w:r>
      <w:proofErr w:type="spellEnd"/>
      <w:r w:rsidR="00ED2999">
        <w:rPr>
          <w:rStyle w:val="ng-binding"/>
          <w:color w:val="000000"/>
        </w:rPr>
        <w:t>)(ii)(iii)(I)(II)(III))</w:t>
      </w:r>
    </w:p>
    <w:p w14:paraId="1DD40386" w14:textId="32418B60" w:rsidR="00ED2999" w:rsidRDefault="00ED2999"/>
    <w:p w14:paraId="64F5B358" w14:textId="77777777" w:rsidR="004A32ED" w:rsidRDefault="004A32ED" w:rsidP="004A32ED">
      <w:pPr>
        <w:pStyle w:val="ListParagraph"/>
        <w:numPr>
          <w:ilvl w:val="0"/>
          <w:numId w:val="2"/>
        </w:numPr>
        <w:rPr>
          <w:rStyle w:val="ng-binding"/>
        </w:rPr>
      </w:pPr>
      <w:r>
        <w:rPr>
          <w:rStyle w:val="ng-binding"/>
          <w:lang w:val="es"/>
        </w:rPr>
        <w:t>Identifique las estrategias y métodos de instrucción utilizados que fortalecen el programa académico en la escuela, aumentan la cantidad y la calidad del tiempo de aprendizaje y ayudan a proporcionar un plan de estudios enriquecido y acelerado, que puede incluir programas, actividades y cursos necesarios para proporcionar una educación integral.</w:t>
      </w:r>
    </w:p>
    <w:p w14:paraId="4D1C2C2D" w14:textId="00A470B2" w:rsidR="00ED2999" w:rsidRDefault="00ED2999" w:rsidP="00ED2999"/>
    <w:p w14:paraId="51A58432" w14:textId="77777777" w:rsidR="004A32ED" w:rsidRDefault="004A32ED" w:rsidP="00DE7F63">
      <w:r>
        <w:rPr>
          <w:lang w:val="es"/>
        </w:rPr>
        <w:t xml:space="preserve">Dean Road Elementary utiliza una variedad de estrategias y métodos de instrucción para fortalecer el programa académico en la escuela, aumentar la cantidad y la calidad del tiempo de aprendizaje y ayudar a proporcionar un plan de estudios enriquecido y acelerado. Todas las clases utilizan el marco de los Cinco Diarios durante su bloque de alfabetización. Los estudiantes participan en Leer para sí mismos, Leer a alguien, Trabajo de palabras, Trabajar en la escritura y Escuchar la lectura mientras el maestro del aula trabaja con grupos pequeños. Todas las clases utilizan el programa </w:t>
      </w:r>
      <w:proofErr w:type="spellStart"/>
      <w:r>
        <w:rPr>
          <w:lang w:val="es"/>
        </w:rPr>
        <w:t>Heggerty</w:t>
      </w:r>
      <w:proofErr w:type="spellEnd"/>
      <w:r>
        <w:rPr>
          <w:lang w:val="es"/>
        </w:rPr>
        <w:t xml:space="preserve"> para las habilidades de conciencia fonológica y fonémica. Todas las clases también utilizan la instrucción de lectura guiada durante la lectura en grupos pequeños. Los maestros evalúan a los estudiantes utilizando el sistema de evaluación de referencia </w:t>
      </w:r>
      <w:proofErr w:type="spellStart"/>
      <w:r>
        <w:rPr>
          <w:lang w:val="es"/>
        </w:rPr>
        <w:t>Fountas</w:t>
      </w:r>
      <w:proofErr w:type="spellEnd"/>
      <w:r>
        <w:rPr>
          <w:lang w:val="es"/>
        </w:rPr>
        <w:t xml:space="preserve"> y </w:t>
      </w:r>
      <w:proofErr w:type="spellStart"/>
      <w:r>
        <w:rPr>
          <w:lang w:val="es"/>
        </w:rPr>
        <w:t>Pinnell</w:t>
      </w:r>
      <w:proofErr w:type="spellEnd"/>
      <w:r>
        <w:rPr>
          <w:lang w:val="es"/>
        </w:rPr>
        <w:t xml:space="preserve"> para determinar el nivel de lectura instructiva de cada estudiante. La instrucción de lectura guiada se proporciona en este nivel y se centra en la fonética, las palabras a la vista, la precisión, la fluidez y la comprensión. Las clases de kindergarten usan </w:t>
      </w:r>
      <w:proofErr w:type="spellStart"/>
      <w:r>
        <w:rPr>
          <w:lang w:val="es"/>
        </w:rPr>
        <w:t>Sounds</w:t>
      </w:r>
      <w:proofErr w:type="spellEnd"/>
      <w:r>
        <w:rPr>
          <w:lang w:val="es"/>
        </w:rPr>
        <w:t xml:space="preserve"> Sensible para enseñar letras y sonidos. Las clases de primer y segundo grado tienen estudio de palabras diariamente para explorar patrones fonéticos y aplicarlos por escrito. Este año, las clases de primer grado están probando el kit de herramientas de comprensión para desarrollar habilidades de comprensión de lectura. La instrucción de matemáticas es práctica en toda la escuela. Los maestros usan los kits de matemáticas AMSTI, Investigaciones y la serie </w:t>
      </w:r>
      <w:proofErr w:type="spellStart"/>
      <w:r>
        <w:rPr>
          <w:lang w:val="es"/>
        </w:rPr>
        <w:t>Envision</w:t>
      </w:r>
      <w:proofErr w:type="spellEnd"/>
      <w:r>
        <w:rPr>
          <w:lang w:val="es"/>
        </w:rPr>
        <w:t xml:space="preserve"> </w:t>
      </w:r>
      <w:proofErr w:type="spellStart"/>
      <w:r>
        <w:rPr>
          <w:lang w:val="es"/>
        </w:rPr>
        <w:t>Math</w:t>
      </w:r>
      <w:proofErr w:type="spellEnd"/>
      <w:r>
        <w:rPr>
          <w:lang w:val="es"/>
        </w:rPr>
        <w:t xml:space="preserve"> a medida que los estudiantes exploran conceptos matemáticos a través de manipulativos, juegos matemáticos y resolución de problemas. Todas las clases han implementado charlas numéricas para profundizar la comprensión de los estudiantes sobre el conteo, la correspondencia uno a uno y las estrategias de suma y resta. Los kits AMSTI y </w:t>
      </w:r>
      <w:proofErr w:type="spellStart"/>
      <w:r>
        <w:rPr>
          <w:lang w:val="es"/>
        </w:rPr>
        <w:t>StemScope</w:t>
      </w:r>
      <w:proofErr w:type="spellEnd"/>
      <w:r>
        <w:rPr>
          <w:lang w:val="es"/>
        </w:rPr>
        <w:t xml:space="preserve"> se utilizan para la instrucción científica. La tecnología y la investigación se utilizan a menudo para los estudios sociales.</w:t>
      </w:r>
    </w:p>
    <w:p w14:paraId="03B932B4" w14:textId="72DAD42B" w:rsidR="00ED2999" w:rsidRDefault="00ED2999" w:rsidP="00ED2999"/>
    <w:p w14:paraId="500A58FA" w14:textId="6773E129" w:rsidR="00ED2999" w:rsidRDefault="004A32ED" w:rsidP="00ED2999">
      <w:pPr>
        <w:pStyle w:val="ListParagraph"/>
        <w:numPr>
          <w:ilvl w:val="0"/>
          <w:numId w:val="1"/>
        </w:numPr>
        <w:rPr>
          <w:rStyle w:val="ng-binding"/>
        </w:rPr>
      </w:pPr>
      <w:r>
        <w:rPr>
          <w:rStyle w:val="ng-binding"/>
          <w:lang w:val="es"/>
        </w:rPr>
        <w:t xml:space="preserve">Abordar las necesidades de todos los niños en la escuela, pero particularmente las necesidades de aquellos en riesgo de no cumplir con los desafiantes estándares académicos estatales, a través de actividades que pueden </w:t>
      </w:r>
      <w:r w:rsidRPr="00ED2999">
        <w:rPr>
          <w:rStyle w:val="ng-binding"/>
          <w:b/>
          <w:bCs/>
          <w:lang w:val="es"/>
        </w:rPr>
        <w:t>incluir</w:t>
      </w:r>
      <w:r>
        <w:rPr>
          <w:rStyle w:val="ng-binding"/>
          <w:lang w:val="es"/>
        </w:rPr>
        <w:t xml:space="preserve">: </w:t>
      </w:r>
      <w:r w:rsidR="00ED2999">
        <w:br/>
      </w:r>
      <w:r w:rsidR="00ED2999">
        <w:br/>
      </w:r>
      <w:r w:rsidR="00ED2999">
        <w:rPr>
          <w:rStyle w:val="ng-binding"/>
        </w:rPr>
        <w:t xml:space="preserve">• </w:t>
      </w:r>
      <w:r>
        <w:rPr>
          <w:rStyle w:val="ng-binding"/>
          <w:lang w:val="es"/>
        </w:rPr>
        <w:t>asesoramiento, programas de salud mental basados en la escuela, servicios especializados de apoyo educativo, servicios de tutoría y otras estrategias para mejorar las habilidades de los estudiantes fuera de las áreas temáticas académicas</w:t>
      </w:r>
      <w:r w:rsidR="00ED2999">
        <w:br/>
      </w:r>
      <w:r w:rsidR="00ED2999">
        <w:br/>
      </w:r>
      <w:r w:rsidR="00ED2999">
        <w:rPr>
          <w:rStyle w:val="ng-binding"/>
        </w:rPr>
        <w:t xml:space="preserve">• </w:t>
      </w:r>
      <w:r>
        <w:rPr>
          <w:rStyle w:val="ng-binding"/>
          <w:lang w:val="es"/>
        </w:rPr>
        <w:t xml:space="preserve">preparación y conocimiento de las oportunidades para la educación postsecundaria y la fuerza laboral, que pueden incluir programas de educación profesional y técnica y ampliar el acceso de los estudiantes de secundaria a los cursos para obtener créditos postsecundarios mientras aún están en la escuela secundaria (como Colocación </w:t>
      </w:r>
      <w:r>
        <w:rPr>
          <w:rStyle w:val="ng-binding"/>
          <w:lang w:val="es"/>
        </w:rPr>
        <w:lastRenderedPageBreak/>
        <w:t>Avanzada, Bachillerato Internacional, inscripción doble o concurrente, o escuelas secundarias universitarias tempranas)</w:t>
      </w:r>
      <w:r w:rsidR="00ED2999">
        <w:br/>
      </w:r>
      <w:r w:rsidR="00ED2999">
        <w:br/>
      </w:r>
      <w:r w:rsidR="00ED2999">
        <w:rPr>
          <w:rStyle w:val="ng-binding"/>
        </w:rPr>
        <w:t xml:space="preserve">• </w:t>
      </w:r>
      <w:r>
        <w:rPr>
          <w:rStyle w:val="ng-binding"/>
          <w:lang w:val="es"/>
        </w:rPr>
        <w:t xml:space="preserve">implementación de un modelo escalonado en toda la escuela para prevenir y abordar el comportamiento problemático, y servicios de intervención temprana, coordinados con actividades y servicios similares llevados a cabo bajo la Ley de Educación para Individuos con Discapacidades </w:t>
      </w:r>
      <w:r w:rsidR="00ED2999">
        <w:rPr>
          <w:rStyle w:val="ng-binding"/>
        </w:rPr>
        <w:t>(20 U.S.C. 1400 et seq.)</w:t>
      </w:r>
    </w:p>
    <w:p w14:paraId="3F22966A" w14:textId="77777777" w:rsidR="004A32ED" w:rsidRDefault="004A32ED" w:rsidP="004A32ED">
      <w:pPr>
        <w:rPr>
          <w:rStyle w:val="ng-binding"/>
        </w:rPr>
      </w:pPr>
    </w:p>
    <w:p w14:paraId="007D1BA2" w14:textId="77777777" w:rsidR="004A32ED" w:rsidRDefault="004A32ED" w:rsidP="00C34D36">
      <w:r>
        <w:rPr>
          <w:lang w:val="es"/>
        </w:rPr>
        <w:t xml:space="preserve">Dean Road Elementary se compromete a satisfacer las necesidades de los estudiantes para educar al niño en su totalidad. Nuestro consejero escolar proporciona instrucción sobre </w:t>
      </w:r>
      <w:proofErr w:type="spellStart"/>
      <w:r>
        <w:rPr>
          <w:lang w:val="es"/>
        </w:rPr>
        <w:t>Mindset</w:t>
      </w:r>
      <w:proofErr w:type="spellEnd"/>
      <w:r>
        <w:rPr>
          <w:lang w:val="es"/>
        </w:rPr>
        <w:t xml:space="preserve"> a todos los estudiantes. Ella se reúne con clases cada dos semanas. Nuestro consejero también facilita grupos pequeños basados en las necesidades de los estudiantes. Los ejemplos incluyen lidiar con el divorcio, desarrollar la confianza, manejar la ira y las habilidades sociales. Las reuniones del Consejo de Campamento en toda la escuela construyen comunidad dentro de nuestra escuela y reiteran nuestros rasgos de carácter positivos a los estudiantes. Se espera que todos los estudiantes hagan un año de crecimiento de acuerdo con los datos de la evaluación. Esto comienza con una instrucción de nivel 1 de alta calidad que se alinea con los estándares estatales. Las reuniones de datos de Respuesta a la Intervención (</w:t>
      </w:r>
      <w:proofErr w:type="spellStart"/>
      <w:r>
        <w:rPr>
          <w:lang w:val="es"/>
        </w:rPr>
        <w:t>RtI</w:t>
      </w:r>
      <w:proofErr w:type="spellEnd"/>
      <w:r>
        <w:rPr>
          <w:lang w:val="es"/>
        </w:rPr>
        <w:t>) se llevan a cabo mensualmente para discutir el progreso de los estudiantes y las necesidades individuales. Las intervenciones sistemáticas basadas en la investigación se utilizan para los estudiantes que necesitan intervención de nivel 2 y nivel 3.</w:t>
      </w:r>
    </w:p>
    <w:p w14:paraId="1789D058" w14:textId="1D0A7A91" w:rsidR="00ED2999" w:rsidRDefault="00ED2999" w:rsidP="00ED2999"/>
    <w:p w14:paraId="4B3CFF74" w14:textId="399711A9" w:rsidR="00ED2999" w:rsidRDefault="00ED2999" w:rsidP="00ED2999">
      <w:pPr>
        <w:pStyle w:val="eprove-heading-small-thin"/>
      </w:pPr>
      <w:r>
        <w:t xml:space="preserve">3. </w:t>
      </w:r>
      <w:r w:rsidR="004A32ED">
        <w:rPr>
          <w:rStyle w:val="ng-binding"/>
          <w:lang w:val="es"/>
        </w:rPr>
        <w:t xml:space="preserve">Describa cómo la escuela brinda oportunidades para que los estudiantes más necesitados académicamente reciban apoyo y refuerzo de habilidades académicas </w:t>
      </w:r>
      <w:r w:rsidR="004A32ED">
        <w:rPr>
          <w:rStyle w:val="ng-binding"/>
          <w:b/>
          <w:bCs/>
          <w:lang w:val="es"/>
        </w:rPr>
        <w:t>más allá del día escolar regular.</w:t>
      </w:r>
    </w:p>
    <w:p w14:paraId="7ADC7FE8" w14:textId="77777777" w:rsidR="004A32ED" w:rsidRDefault="004A32ED" w:rsidP="0005313B">
      <w:r>
        <w:rPr>
          <w:lang w:val="es"/>
        </w:rPr>
        <w:t xml:space="preserve">El programa después de la escuela de Dean Road proporciona ayuda diaria con la tarea para los estudiantes que participan en el programa. Nuestra ciudad tiene una organización local, Esperanza House, que ofrece tutoría gratuita en la Biblioteca Pública de Auburn para estudiantes que están aprendiendo inglés. La tutoría es dos veces por semana. El programa </w:t>
      </w:r>
      <w:proofErr w:type="spellStart"/>
      <w:r>
        <w:rPr>
          <w:lang w:val="es"/>
        </w:rPr>
        <w:t>Title</w:t>
      </w:r>
      <w:proofErr w:type="spellEnd"/>
      <w:r>
        <w:rPr>
          <w:lang w:val="es"/>
        </w:rPr>
        <w:t xml:space="preserve"> </w:t>
      </w:r>
      <w:proofErr w:type="spellStart"/>
      <w:r>
        <w:rPr>
          <w:lang w:val="es"/>
        </w:rPr>
        <w:t>One</w:t>
      </w:r>
      <w:proofErr w:type="spellEnd"/>
      <w:r>
        <w:rPr>
          <w:lang w:val="es"/>
        </w:rPr>
        <w:t xml:space="preserve"> de nuestra escuela envía recursos con los estudiantes que asisten a la tutoría de Esperanza House después de la escuela. Dean Road también colabora con el Boys and </w:t>
      </w:r>
      <w:proofErr w:type="spellStart"/>
      <w:r>
        <w:rPr>
          <w:lang w:val="es"/>
        </w:rPr>
        <w:t>Girls</w:t>
      </w:r>
      <w:proofErr w:type="spellEnd"/>
      <w:r>
        <w:rPr>
          <w:lang w:val="es"/>
        </w:rPr>
        <w:t xml:space="preserve"> Club. Este programa se dirige a nuestra población en riesgo y es un centro de atención después de la escuela. Se proporcionan recursos para ofrecer apoyo y refuerzo de habilidades. Con la implementación de la Ley de Alfabetización de Alabama el año pasado, nuestra escuela implementó una escuela virtual los sábados de enero a febrero. Nuestro sistema escolar realizó un campamento de lectura de verano durante junio de 2021 en cumplimiento con la Ley de Alfabetización de Alabama. Este año, nuestra escuela abordará otras opciones de oportunidades para apoyar y reforzar las habilidades académicas con los estudiantes necesarios más allá del día escolar regular.</w:t>
      </w:r>
    </w:p>
    <w:p w14:paraId="6DF8E848" w14:textId="00F3F6DD" w:rsidR="00E03512" w:rsidRDefault="00E03512" w:rsidP="00ED2999"/>
    <w:p w14:paraId="50751A5E" w14:textId="065F1742" w:rsidR="00E03512" w:rsidRDefault="00E03512" w:rsidP="00E03512">
      <w:pPr>
        <w:pStyle w:val="eprove-heading-small-thin"/>
      </w:pPr>
      <w:r>
        <w:lastRenderedPageBreak/>
        <w:t xml:space="preserve">4. </w:t>
      </w:r>
      <w:r w:rsidR="004A32ED">
        <w:rPr>
          <w:rStyle w:val="ng-binding"/>
          <w:lang w:val="es"/>
        </w:rPr>
        <w:t>Describa los procedimientos / estrategias utilizados para abordar los desafíos académicos para cada grupo de estudiantes migrantes, estudiantes de inglés, económicamente desfavorecidos, de educación especial, abandonados y / o delincuentes y sin hogar.</w:t>
      </w:r>
    </w:p>
    <w:p w14:paraId="688F21E0" w14:textId="77777777" w:rsidR="004A32ED" w:rsidRDefault="004A32ED" w:rsidP="000E4428">
      <w:r>
        <w:rPr>
          <w:lang w:val="es"/>
        </w:rPr>
        <w:t xml:space="preserve">Tenemos maestros de educación especial en todos los niveles de grado, que trabajan con </w:t>
      </w:r>
      <w:proofErr w:type="spellStart"/>
      <w:r>
        <w:rPr>
          <w:lang w:val="es"/>
        </w:rPr>
        <w:t>paraprofesionales</w:t>
      </w:r>
      <w:proofErr w:type="spellEnd"/>
      <w:r>
        <w:rPr>
          <w:lang w:val="es"/>
        </w:rPr>
        <w:t xml:space="preserve"> para enfocarse en las necesidades de educación especial. Nuestro maestro de Título Uno y nuestro entrenador de instrucción ayudan a los maestros de aula a abordar los desafíos de los estudiantes en riesgo al proporcionar tiempo de instrucción adicional. Nuestro maestro de ESL brinda apoyo a los estudiantes del idioma inglés, sus padres y sus maestros. Nuestro consejero proporciona recursos que incluyen bolsas de alimentos de fin de semana para estudiantes y familias que las necesitan. Si se sospecha negligencia, el director y el consejero trabajan en estrecha colaboración con el estudiante y el DHR para garantizar que se satisfagan las necesidades del estudiante.</w:t>
      </w:r>
    </w:p>
    <w:p w14:paraId="3322208D" w14:textId="3F479C09" w:rsidR="00E03512" w:rsidRDefault="00E03512" w:rsidP="00ED2999"/>
    <w:p w14:paraId="0EC1EDED" w14:textId="0B854C83" w:rsidR="00E03512" w:rsidRDefault="00E03512" w:rsidP="00E03512">
      <w:pPr>
        <w:pStyle w:val="eprove-heading-small-thin"/>
      </w:pPr>
      <w:r>
        <w:t xml:space="preserve">5. </w:t>
      </w:r>
      <w:r w:rsidR="004A32ED">
        <w:rPr>
          <w:rStyle w:val="ng-binding"/>
          <w:lang w:val="es"/>
        </w:rPr>
        <w:t>Describa cómo la escuela proporciona resultados individuales de logros académicos de los estudiantes e interpretación de los resultados a los padres de estudiantes de inglés en un idioma que puedan entender.</w:t>
      </w:r>
    </w:p>
    <w:p w14:paraId="68C8CEFD" w14:textId="77777777" w:rsidR="004A32ED" w:rsidRDefault="004A32ED" w:rsidP="00457117">
      <w:r>
        <w:rPr>
          <w:lang w:val="es"/>
        </w:rPr>
        <w:t>Durante las reuniones del Plan Educativo Individualizado del Lenguaje (IELP, por sus siglas en inglés), las calificaciones en el aula y los resultados de las pruebas estandarizadas se discuten con los padres. Un enlace está presente para ayudar a explicar los informes y cómo el maestro de ESL utiliza la información para guiar la instrucción. Las herramientas de traducción también se utilizan para convertir documentos cuando sea necesario. También se discuten nuevas evaluaciones o cambios en el programa de evaluación. Los maestros trabajan con nuestro maestro de ESL para garantizar que toda la comunicación escolar esté en un idioma que los padres puedan entender. Los avisos en papel y electrónicos se envían a casa en el idioma nativo de los padres según sea necesario. Los maestros de ESL trabajan con enlaces y maestros de aula para ayudar con los días de conferencia de padres / maestros. La conferencia de padres / maestros brinda una oportunidad para que los padres obtengan una mejor comprensión de nuestras evaluaciones y cómo los maestros usan los datos para enseñar y aprender.</w:t>
      </w:r>
    </w:p>
    <w:p w14:paraId="70121D46" w14:textId="01F9FEEB" w:rsidR="004A32ED" w:rsidRDefault="004A32ED" w:rsidP="00ED2999"/>
    <w:p w14:paraId="34B3416B" w14:textId="2483A45E" w:rsidR="004A32ED" w:rsidRDefault="004A32ED" w:rsidP="004A32ED">
      <w:pPr>
        <w:pStyle w:val="eprove-heading-small-thin"/>
      </w:pPr>
      <w:r>
        <w:t xml:space="preserve">6. </w:t>
      </w:r>
      <w:r>
        <w:rPr>
          <w:rStyle w:val="ng-binding"/>
          <w:lang w:val="es"/>
        </w:rPr>
        <w:t xml:space="preserve">¿Cuál es la tasa de rotación de maestros de la escuela para este año escolar? </w:t>
      </w:r>
    </w:p>
    <w:p w14:paraId="2F5DE51D" w14:textId="77777777" w:rsidR="004A32ED" w:rsidRDefault="004A32ED" w:rsidP="008C2AFF">
      <w:r>
        <w:rPr>
          <w:lang w:val="es"/>
        </w:rPr>
        <w:t>La tasa de rotación de maestros de nuestra escuela para este año escolar es del 23%.</w:t>
      </w:r>
    </w:p>
    <w:p w14:paraId="15E0B3DE" w14:textId="224A20DC" w:rsidR="004A32ED" w:rsidRDefault="004A32ED" w:rsidP="004A32ED">
      <w:pPr>
        <w:pStyle w:val="eprove-heading-small-thin"/>
      </w:pPr>
      <w:r>
        <w:t xml:space="preserve">7. </w:t>
      </w:r>
      <w:r>
        <w:rPr>
          <w:rStyle w:val="ng-binding"/>
          <w:lang w:val="es"/>
        </w:rPr>
        <w:t>¿Cuál es el nivel de experiencia del personal clave de enseñanza y aprendizaje?</w:t>
      </w:r>
    </w:p>
    <w:p w14:paraId="47163DD4" w14:textId="77777777" w:rsidR="004A32ED" w:rsidRDefault="004A32ED" w:rsidP="00A70746">
      <w:r>
        <w:rPr>
          <w:lang w:val="es"/>
        </w:rPr>
        <w:t>Nuestro personal tiene años de servicio que van desde 0 a 26 años.</w:t>
      </w:r>
    </w:p>
    <w:p w14:paraId="2E5A86B3" w14:textId="2609C891" w:rsidR="004A32ED" w:rsidRDefault="004A32ED" w:rsidP="004A32ED">
      <w:pPr>
        <w:pStyle w:val="eprove-heading-small-thin"/>
      </w:pPr>
      <w:r>
        <w:t xml:space="preserve">8. </w:t>
      </w:r>
      <w:r>
        <w:rPr>
          <w:rStyle w:val="ng-binding"/>
          <w:lang w:val="es"/>
        </w:rPr>
        <w:t>Si hay una alta tasa de rotación, ¿qué iniciativas ha implementado la escuela para intentar reducir la tasa de rotación (estrategias de reclutamiento y retención)?</w:t>
      </w:r>
    </w:p>
    <w:p w14:paraId="53940C55" w14:textId="77777777" w:rsidR="004A32ED" w:rsidRDefault="004A32ED" w:rsidP="002F4311">
      <w:r>
        <w:rPr>
          <w:lang w:val="es"/>
        </w:rPr>
        <w:lastRenderedPageBreak/>
        <w:t>Las tasas de rotación se supervisan anualmente. Se realizan encuestas de salida a cada empleado que abandona el distrito. Como resultado, la retroalimentación obtenida de la encuesta brinda la oportunidad de corregir cualquier déficit.</w:t>
      </w:r>
    </w:p>
    <w:p w14:paraId="658DAD98" w14:textId="4EC447D6" w:rsidR="004A32ED" w:rsidRDefault="004A32ED" w:rsidP="004A32ED">
      <w:pPr>
        <w:pStyle w:val="eprove-heading-small-thin"/>
      </w:pPr>
      <w:r>
        <w:t xml:space="preserve">9. </w:t>
      </w:r>
      <w:r>
        <w:rPr>
          <w:rStyle w:val="ng-binding"/>
          <w:lang w:val="es"/>
        </w:rPr>
        <w:t>Describir cómo se utilizan los datos de las evaluaciones académicas para determinar el desarrollo profesional.</w:t>
      </w:r>
    </w:p>
    <w:p w14:paraId="256610DB" w14:textId="77777777" w:rsidR="004A32ED" w:rsidRDefault="004A32ED" w:rsidP="00C24B00">
      <w:r>
        <w:rPr>
          <w:lang w:val="es"/>
        </w:rPr>
        <w:t xml:space="preserve">Los maestros de Dean Road participan en el análisis de datos dirigido por el entrenador de instrucción de nuestra escuela. Se analizan STAR, </w:t>
      </w:r>
      <w:proofErr w:type="spellStart"/>
      <w:r>
        <w:rPr>
          <w:lang w:val="es"/>
        </w:rPr>
        <w:t>Benchmark</w:t>
      </w:r>
      <w:proofErr w:type="spellEnd"/>
      <w:r>
        <w:rPr>
          <w:lang w:val="es"/>
        </w:rPr>
        <w:t xml:space="preserve"> </w:t>
      </w:r>
      <w:proofErr w:type="spellStart"/>
      <w:r>
        <w:rPr>
          <w:lang w:val="es"/>
        </w:rPr>
        <w:t>Assessment</w:t>
      </w:r>
      <w:proofErr w:type="spellEnd"/>
      <w:r>
        <w:rPr>
          <w:lang w:val="es"/>
        </w:rPr>
        <w:t xml:space="preserve"> </w:t>
      </w:r>
      <w:proofErr w:type="spellStart"/>
      <w:r>
        <w:rPr>
          <w:lang w:val="es"/>
        </w:rPr>
        <w:t>System</w:t>
      </w:r>
      <w:proofErr w:type="spellEnd"/>
      <w:r>
        <w:rPr>
          <w:lang w:val="es"/>
        </w:rPr>
        <w:t>, Easy CBM y datos del aula. Estos datos se utilizaron para determinar las necesidades de desarrollo profesional en el plan estratégico de nuestra escuela. Después del desarrollo profesional, los maestros brindan retroalimentación a nuestro entrenador de instrucción y administradores para evaluar la efectividad. Todas las sesiones de desarrollo profesional se basan en la investigación.</w:t>
      </w:r>
    </w:p>
    <w:p w14:paraId="6D1CD307" w14:textId="1E0B7493" w:rsidR="004A32ED" w:rsidRDefault="004A32ED" w:rsidP="004A32ED">
      <w:pPr>
        <w:pStyle w:val="eprove-heading-small-thin"/>
      </w:pPr>
      <w:r>
        <w:t xml:space="preserve">10. </w:t>
      </w:r>
      <w:r>
        <w:rPr>
          <w:rStyle w:val="ng-binding"/>
          <w:lang w:val="es"/>
        </w:rPr>
        <w:t xml:space="preserve">Identificar las oportunidades de desarrollo profesional para maestros, directores, </w:t>
      </w:r>
      <w:proofErr w:type="spellStart"/>
      <w:r>
        <w:rPr>
          <w:rStyle w:val="ng-binding"/>
          <w:lang w:val="es"/>
        </w:rPr>
        <w:t>paraprofesionales</w:t>
      </w:r>
      <w:proofErr w:type="spellEnd"/>
      <w:r>
        <w:rPr>
          <w:rStyle w:val="ng-binding"/>
          <w:lang w:val="es"/>
        </w:rPr>
        <w:t xml:space="preserve"> y otro personal escolar para mejorar la instrucción.</w:t>
      </w:r>
    </w:p>
    <w:p w14:paraId="358DC19D" w14:textId="77777777" w:rsidR="004A32ED" w:rsidRDefault="004A32ED" w:rsidP="00F656E6">
      <w:r>
        <w:rPr>
          <w:lang w:val="es"/>
        </w:rPr>
        <w:t xml:space="preserve">El Superintendente Asistente de nuestro sistema escolar organiza Comunidades de Aprendizaje Profesional cada año. Estos están abiertos a todos los maestros y administradores. Otras oportunidades de desarrollo profesional para nuestros directores son la Red de Líderes Clave, temas multigeneracionales y coaching, desarrollo profesional </w:t>
      </w:r>
      <w:proofErr w:type="spellStart"/>
      <w:r>
        <w:rPr>
          <w:lang w:val="es"/>
        </w:rPr>
        <w:t>eleot</w:t>
      </w:r>
      <w:proofErr w:type="spellEnd"/>
      <w:r>
        <w:rPr>
          <w:lang w:val="es"/>
        </w:rPr>
        <w:t xml:space="preserve"> y reuniones de datos. Los maestros de educación especial, </w:t>
      </w:r>
      <w:proofErr w:type="spellStart"/>
      <w:r>
        <w:rPr>
          <w:lang w:val="es"/>
        </w:rPr>
        <w:t>paraprofesionales</w:t>
      </w:r>
      <w:proofErr w:type="spellEnd"/>
      <w:r>
        <w:rPr>
          <w:lang w:val="es"/>
        </w:rPr>
        <w:t xml:space="preserve"> y maestros selectos participan anualmente en el desarrollo profesional de </w:t>
      </w:r>
      <w:proofErr w:type="spellStart"/>
      <w:r>
        <w:rPr>
          <w:lang w:val="es"/>
        </w:rPr>
        <w:t>Managing</w:t>
      </w:r>
      <w:proofErr w:type="spellEnd"/>
      <w:r>
        <w:rPr>
          <w:lang w:val="es"/>
        </w:rPr>
        <w:t xml:space="preserve"> Crisis. Nuestros maestros están participando en una variedad de oportunidades de desarrollo profesional este año, incluida la capacitación de la Iniciativa de Matemáticas, Ciencia y Tecnología de Alabama, la capacitación de la Iniciativa de Lectura de Alabama y la capacitación LETRS (Fundamentos del lenguaje para maestros de lectura y ortografía).</w:t>
      </w:r>
    </w:p>
    <w:p w14:paraId="6E4478E6" w14:textId="26C30205" w:rsidR="004A32ED" w:rsidRDefault="004A32ED" w:rsidP="004A32ED">
      <w:pPr>
        <w:pStyle w:val="eprove-heading-small-thin"/>
      </w:pPr>
      <w:r>
        <w:t xml:space="preserve">11. </w:t>
      </w:r>
      <w:r>
        <w:rPr>
          <w:rStyle w:val="ng-binding"/>
          <w:lang w:val="es"/>
        </w:rPr>
        <w:t>Identifique las actividades de tutoría de maestros incluidas en el plan para toda la escuela. Por ejemplo, los maestros nuevos o inexpertos reciben apoyo de un maestro asignado.</w:t>
      </w:r>
    </w:p>
    <w:p w14:paraId="5091D6FB" w14:textId="77777777" w:rsidR="004A32ED" w:rsidRDefault="004A32ED" w:rsidP="00EF3FAE">
      <w:r>
        <w:rPr>
          <w:lang w:val="es"/>
        </w:rPr>
        <w:t>Todos los nuevos maestros reciben un mentor de nivel de grado. Se requiere que el mentor se registre semanalmente como mínimo y proporcione comentarios al maestro y a nuestro sistema escolar mensualmente. Los maestros de primer año y sus mentores eligen una meta para trabajar cada mes. Los maestros de primer año también asisten a las reuniones de SWIM mensualmente para reunirse con otros maestros de primer año del sistema escolar y aprender de los maestros veteranos. Nuestro entrenador de instrucción sirve como mentor para todos los maestros según sea necesario. Ella modela lecciones en las aulas y asiste a visitas de aula con nuevos maestros.</w:t>
      </w:r>
    </w:p>
    <w:p w14:paraId="5A190D25" w14:textId="44F8F32D" w:rsidR="004A32ED" w:rsidRDefault="004A32ED" w:rsidP="004A32ED">
      <w:pPr>
        <w:pStyle w:val="eprove-heading-small-thin"/>
      </w:pPr>
      <w:r>
        <w:t xml:space="preserve">12. </w:t>
      </w:r>
      <w:r>
        <w:rPr>
          <w:rStyle w:val="ng-binding"/>
          <w:lang w:val="es"/>
        </w:rPr>
        <w:t>Describa cómo todo el desarrollo profesional es "sostenido y continuo".</w:t>
      </w:r>
    </w:p>
    <w:p w14:paraId="521E4F64" w14:textId="77777777" w:rsidR="004A32ED" w:rsidRDefault="004A32ED" w:rsidP="00F65DD8">
      <w:r>
        <w:rPr>
          <w:lang w:val="es"/>
        </w:rPr>
        <w:lastRenderedPageBreak/>
        <w:t>Las fechas y horarios de desarrollo profesional se planifican al comienzo del año escolar, y las sesiones se llevan a cabo al menos dos veces al mes. Las sesiones de desarrollo profesional posteriores se basan en sesiones anteriores. La retroalimentación de los maestros sobre el desarrollo profesional guía las decisiones.</w:t>
      </w:r>
    </w:p>
    <w:p w14:paraId="372A4F5C" w14:textId="5C3D812A" w:rsidR="004A32ED" w:rsidRDefault="004A32ED" w:rsidP="004A32ED">
      <w:pPr>
        <w:pStyle w:val="eprove-heading-small-thin"/>
      </w:pPr>
      <w:r>
        <w:t xml:space="preserve">13. </w:t>
      </w:r>
      <w:r>
        <w:rPr>
          <w:rStyle w:val="ng-binding"/>
          <w:lang w:val="es"/>
        </w:rPr>
        <w:t>Identifique las estrategias en el plan de toda la escuela que apoyan y ayudan a los estudiantes en la transición de un nivel de grado al siguiente. Por ejemplo, la preparación preescolar para el jardín de infantes y / o el octavo grado de transición a la escuela secundaria y / o la escuela secundaria a la universidad / fuerza laboral.</w:t>
      </w:r>
    </w:p>
    <w:p w14:paraId="1E8D6B91" w14:textId="77777777" w:rsidR="004A32ED" w:rsidRDefault="004A32ED" w:rsidP="00A12AAD">
      <w:r>
        <w:rPr>
          <w:lang w:val="es"/>
        </w:rPr>
        <w:t>Dean Road Elementary atiende a estudiantes en los grados de kindergarten a segundo. Los maestros se aseguran de que las carpetas acumulativas estén actualizadas con información para ayudar con la transición al siguiente nivel de grado. Los maestros también están disponibles para consultar entre sí según sea necesario sobre los estudiantes que todavía están aprendiendo dentro de nuestro edificio. Para los estudiantes que hacen la transición a tercer grado, se lleva a cabo una reunión conjunta de fin de año con representantes de nuestra escuela hermana de tercer a quinto grado. En esta reunión, están presentes maestros de tercer grado, administradores escolares, entrenador de instrucción, maestro de Título Uno, maestro de educación especial y consejero. Cualquier inquietud individual de los estudiantes se discute para proporcionar a los estudiantes la transición más suave posible a su nueva escuela. Además, el programa preescolar HAPIE (</w:t>
      </w:r>
      <w:proofErr w:type="spellStart"/>
      <w:r>
        <w:rPr>
          <w:lang w:val="es"/>
        </w:rPr>
        <w:t>Helping</w:t>
      </w:r>
      <w:proofErr w:type="spellEnd"/>
      <w:r>
        <w:rPr>
          <w:lang w:val="es"/>
        </w:rPr>
        <w:t xml:space="preserve"> Auburn </w:t>
      </w:r>
      <w:proofErr w:type="spellStart"/>
      <w:r>
        <w:rPr>
          <w:lang w:val="es"/>
        </w:rPr>
        <w:t>Preschoolers</w:t>
      </w:r>
      <w:proofErr w:type="spellEnd"/>
      <w:r>
        <w:rPr>
          <w:lang w:val="es"/>
        </w:rPr>
        <w:t xml:space="preserve"> – </w:t>
      </w:r>
      <w:proofErr w:type="spellStart"/>
      <w:r>
        <w:rPr>
          <w:lang w:val="es"/>
        </w:rPr>
        <w:t>Intervining</w:t>
      </w:r>
      <w:proofErr w:type="spellEnd"/>
      <w:r>
        <w:rPr>
          <w:lang w:val="es"/>
        </w:rPr>
        <w:t xml:space="preserve"> </w:t>
      </w:r>
      <w:proofErr w:type="spellStart"/>
      <w:r>
        <w:rPr>
          <w:lang w:val="es"/>
        </w:rPr>
        <w:t>Early</w:t>
      </w:r>
      <w:proofErr w:type="spellEnd"/>
      <w:r>
        <w:rPr>
          <w:lang w:val="es"/>
        </w:rPr>
        <w:t>) se encuentra en nuestro edificio escolar.</w:t>
      </w:r>
    </w:p>
    <w:p w14:paraId="0FD36C58" w14:textId="3CF0163B" w:rsidR="004A32ED" w:rsidRDefault="004A32ED" w:rsidP="00ED2999"/>
    <w:p w14:paraId="619199FE" w14:textId="3BEB0CAF" w:rsidR="004A32ED" w:rsidRDefault="004A32ED" w:rsidP="00ED2999">
      <w:pPr>
        <w:rPr>
          <w:rStyle w:val="ng-binding"/>
          <w:b/>
          <w:bCs/>
        </w:rPr>
      </w:pPr>
      <w:r>
        <w:t xml:space="preserve">14. </w:t>
      </w:r>
      <w:r>
        <w:rPr>
          <w:rStyle w:val="ng-binding"/>
          <w:lang w:val="es"/>
        </w:rPr>
        <w:t xml:space="preserve">Poblaciones especiales enumeradas en la Ley de Educación Profesional y Técnica Carl D. Perkins de 2006 - Describa los procedimientos utilizados para abordar los desafíos para cada grupo de personas con discapacidades, personas de familias económicamente desfavorecidas (incluidos los niños de crianza), personas que se preparan para campos no tradicionales, padres solteros (incluidas las mujeres embarazadas solteras), amas de casa desplazadas y personas con dominio limitado del inglés. </w:t>
      </w:r>
      <w:r>
        <w:rPr>
          <w:lang w:val="es"/>
        </w:rPr>
        <w:br/>
      </w:r>
      <w:r>
        <w:rPr>
          <w:lang w:val="es"/>
        </w:rPr>
        <w:br/>
      </w:r>
      <w:r>
        <w:rPr>
          <w:rStyle w:val="ng-binding"/>
          <w:b/>
          <w:bCs/>
          <w:lang w:val="es"/>
        </w:rPr>
        <w:t>(N/A para escuelas primarias)</w:t>
      </w:r>
    </w:p>
    <w:p w14:paraId="6B12BEC4" w14:textId="15B075F0" w:rsidR="004A32ED" w:rsidRDefault="004A32ED" w:rsidP="00ED2999">
      <w:pPr>
        <w:rPr>
          <w:rStyle w:val="ng-binding"/>
          <w:b/>
          <w:bCs/>
        </w:rPr>
      </w:pPr>
      <w:r>
        <w:rPr>
          <w:rStyle w:val="ng-binding"/>
          <w:b/>
          <w:bCs/>
        </w:rPr>
        <w:t>N/A</w:t>
      </w:r>
    </w:p>
    <w:p w14:paraId="7E9306B5" w14:textId="77777777" w:rsidR="00626988" w:rsidRDefault="00626988" w:rsidP="00626988">
      <w:pPr>
        <w:pStyle w:val="Heading4"/>
        <w:rPr>
          <w:rStyle w:val="ng-binding"/>
          <w:color w:val="000000"/>
        </w:rPr>
      </w:pPr>
    </w:p>
    <w:p w14:paraId="41F30491" w14:textId="77777777" w:rsidR="00553412" w:rsidRDefault="00553412" w:rsidP="00934681">
      <w:pPr>
        <w:pStyle w:val="Heading4"/>
        <w:rPr>
          <w:color w:val="000000"/>
        </w:rPr>
      </w:pPr>
      <w:r>
        <w:rPr>
          <w:rStyle w:val="ng-binding"/>
          <w:color w:val="000000"/>
          <w:lang w:val="es"/>
        </w:rPr>
        <w:t xml:space="preserve">Componente 3: Evaluación (¿Cómo evalúa la escuela la implementación del programa escolar?) </w:t>
      </w:r>
    </w:p>
    <w:p w14:paraId="2DA9310F" w14:textId="2C1A8F26" w:rsidR="00626988" w:rsidRDefault="00626988" w:rsidP="00ED2999"/>
    <w:p w14:paraId="7E983FFD" w14:textId="13DB80AB" w:rsidR="00553412" w:rsidRDefault="00553412" w:rsidP="00553412">
      <w:pPr>
        <w:pStyle w:val="eprove-heading-small-thin"/>
      </w:pPr>
      <w:r>
        <w:t xml:space="preserve">1. </w:t>
      </w:r>
      <w:r>
        <w:rPr>
          <w:rStyle w:val="ng-binding"/>
          <w:lang w:val="es"/>
        </w:rPr>
        <w:t>¿Cómo evalúa la escuela los resultados logrados por el programa escolar utilizando datos de las evaluaciones anuales del Estado y otros indicadores de rendimiento académico?</w:t>
      </w:r>
    </w:p>
    <w:p w14:paraId="5874B0F2" w14:textId="77777777" w:rsidR="00553412" w:rsidRDefault="00553412" w:rsidP="002A3E05">
      <w:r>
        <w:rPr>
          <w:lang w:val="es"/>
        </w:rPr>
        <w:t xml:space="preserve">Dean Road Elementary lleva a cabo reuniones de datos para analizar los datos e impulsar la instrucción en consecuencia. Se analizan los datos de las evaluaciones STAR, Easy CBM y </w:t>
      </w:r>
      <w:proofErr w:type="spellStart"/>
      <w:r>
        <w:rPr>
          <w:lang w:val="es"/>
        </w:rPr>
        <w:t>PowerSchools</w:t>
      </w:r>
      <w:proofErr w:type="spellEnd"/>
      <w:r>
        <w:rPr>
          <w:lang w:val="es"/>
        </w:rPr>
        <w:t>. Además, se analizan los datos del aula del Sistema de Evaluación de Referencia y las listas de verificación, y los datos de todas las evaluaciones se desglosan y comparan.</w:t>
      </w:r>
    </w:p>
    <w:p w14:paraId="2809C80D" w14:textId="56BB6074" w:rsidR="00553412" w:rsidRDefault="00553412" w:rsidP="00553412">
      <w:pPr>
        <w:pStyle w:val="eprove-heading-small-thin"/>
      </w:pPr>
      <w:r>
        <w:lastRenderedPageBreak/>
        <w:t xml:space="preserve">2. </w:t>
      </w:r>
      <w:r>
        <w:rPr>
          <w:rStyle w:val="ng-binding"/>
          <w:lang w:val="es"/>
        </w:rPr>
        <w:t>¿Cómo determina la escuela si el programa escolar ha sido efectivo para aumentar el rendimiento de los estudiantes que están más lejos de alcanzar los estándares?</w:t>
      </w:r>
    </w:p>
    <w:p w14:paraId="3D9CEF5C" w14:textId="77777777" w:rsidR="00553412" w:rsidRDefault="00553412" w:rsidP="0014547F">
      <w:r>
        <w:rPr>
          <w:lang w:val="es"/>
        </w:rPr>
        <w:t>El progreso de Dean Road Elementary monitorea a los estudiantes con frecuencia para garantizar que la instrucción sea efectiva. Celebramos reuniones de Respuesta a la Intervención con todos los miembros de la facultad para evaluar la efectividad de las intervenciones y el enriquecimiento, y ajustar según sea necesario.</w:t>
      </w:r>
    </w:p>
    <w:p w14:paraId="75F829C9" w14:textId="4C680186" w:rsidR="00553412" w:rsidRDefault="00553412" w:rsidP="00ED2999"/>
    <w:p w14:paraId="62296BE0" w14:textId="749491F8" w:rsidR="00553412" w:rsidRDefault="00553412" w:rsidP="00553412">
      <w:pPr>
        <w:pStyle w:val="eprove-heading-small-thin"/>
      </w:pPr>
      <w:r>
        <w:t xml:space="preserve">3. </w:t>
      </w:r>
      <w:r>
        <w:rPr>
          <w:rStyle w:val="ng-binding"/>
          <w:lang w:val="es"/>
        </w:rPr>
        <w:t>¿Qué proceso sigue la escuela para revisar el plan según sea necesario, basado en la evaluación, para garantizar la mejora continua de los estudiantes en el programa de toda la escuela?</w:t>
      </w:r>
    </w:p>
    <w:p w14:paraId="54ACE879" w14:textId="77777777" w:rsidR="00553412" w:rsidRDefault="00553412" w:rsidP="00985408">
      <w:r>
        <w:rPr>
          <w:lang w:val="es"/>
        </w:rPr>
        <w:t xml:space="preserve">Dean Road Elementary se ajusta constantemente en áreas de enfoque cuando los datos o los aportes de las partes interesadas sugieren que no estamos cumpliendo con nuestros objetivos. La escuela sigue el proceso de Respuesta a la Intervención como se describe en el manual </w:t>
      </w:r>
      <w:proofErr w:type="spellStart"/>
      <w:r>
        <w:rPr>
          <w:lang w:val="es"/>
        </w:rPr>
        <w:t>RtI</w:t>
      </w:r>
      <w:proofErr w:type="spellEnd"/>
      <w:r>
        <w:rPr>
          <w:lang w:val="es"/>
        </w:rPr>
        <w:t xml:space="preserve"> de nuestro sistema escolar. El plan se evalúa a través de reuniones del equipo de Respuesta a la Intervención.</w:t>
      </w:r>
    </w:p>
    <w:p w14:paraId="4D0F551C" w14:textId="2302FA6E" w:rsidR="00553412" w:rsidRDefault="00553412" w:rsidP="00ED2999"/>
    <w:p w14:paraId="0451EBB4" w14:textId="4FD94077" w:rsidR="00553412" w:rsidRDefault="00553412" w:rsidP="00553412">
      <w:pPr>
        <w:pStyle w:val="Heading4"/>
        <w:rPr>
          <w:color w:val="000000"/>
        </w:rPr>
      </w:pPr>
      <w:r>
        <w:rPr>
          <w:rStyle w:val="ng-binding"/>
          <w:color w:val="000000"/>
          <w:lang w:val="es"/>
        </w:rPr>
        <w:t xml:space="preserve">Componente 4: Coordinación e integración de programas y recursos federales, estatales y locales </w:t>
      </w:r>
      <w:r>
        <w:rPr>
          <w:rStyle w:val="ng-binding"/>
          <w:color w:val="000000"/>
        </w:rPr>
        <w:t>(Sec. 1114(b)(V))</w:t>
      </w:r>
    </w:p>
    <w:p w14:paraId="444E19F0" w14:textId="1CD32CB4" w:rsidR="00553412" w:rsidRDefault="00553412" w:rsidP="00ED2999"/>
    <w:p w14:paraId="27F76AD9" w14:textId="77777777" w:rsidR="00553412" w:rsidRDefault="00553412" w:rsidP="00CF328D">
      <w:pPr>
        <w:pStyle w:val="Heading6"/>
      </w:pPr>
      <w:r>
        <w:rPr>
          <w:rStyle w:val="ng-binding"/>
          <w:lang w:val="es"/>
        </w:rPr>
        <w:t>NOTA: No todas las escuelas reciben todas las fuentes de financiamiento mencionadas.</w:t>
      </w:r>
    </w:p>
    <w:p w14:paraId="6C66C842" w14:textId="7CF3E85B" w:rsidR="00553412" w:rsidRDefault="00553412" w:rsidP="00ED2999"/>
    <w:p w14:paraId="056D39C6" w14:textId="6C31320E" w:rsidR="00553412" w:rsidRDefault="00553412" w:rsidP="00553412">
      <w:pPr>
        <w:pStyle w:val="eprove-heading-small-thin"/>
      </w:pPr>
      <w:r>
        <w:t xml:space="preserve">1. </w:t>
      </w:r>
      <w:r>
        <w:rPr>
          <w:rStyle w:val="ng-binding"/>
          <w:lang w:val="es"/>
        </w:rPr>
        <w:t>Enumere los programas estatales, federales y locales que están consolidados/coordinados en el programa escolar y describa cómo se coordinan e integran todos los programas y recursos hacia el logro de las metas de toda la escuela.</w:t>
      </w:r>
    </w:p>
    <w:p w14:paraId="3C7D0DA8" w14:textId="77777777" w:rsidR="00553412" w:rsidRDefault="00553412" w:rsidP="00D15BF8">
      <w:r>
        <w:rPr>
          <w:lang w:val="es"/>
        </w:rPr>
        <w:t>Nuestras metas para toda la escuela se crean con los programas de Título Uno y Título Tres mantenidos en consideración. Los fondos locales también complementan nuestra capacidad para lograr los objetivos escolares.</w:t>
      </w:r>
    </w:p>
    <w:p w14:paraId="47EB660E" w14:textId="5065A25E" w:rsidR="00553412" w:rsidRDefault="00553412" w:rsidP="00553412">
      <w:pPr>
        <w:pStyle w:val="eprove-heading-small-thin"/>
      </w:pPr>
      <w:r>
        <w:t xml:space="preserve">2. </w:t>
      </w:r>
      <w:r>
        <w:rPr>
          <w:rStyle w:val="ng-binding"/>
          <w:lang w:val="es"/>
        </w:rPr>
        <w:t xml:space="preserve">¿Cómo coordina e integra la escuela los siguientes servicios federales, estatales y locales de una manera aplicable al nivel de grado para apoyar el logro de las metas de toda la escuela: programas de prevención de la violencia, programas de nutrición, programas de vivienda, Head </w:t>
      </w:r>
      <w:proofErr w:type="spellStart"/>
      <w:r>
        <w:rPr>
          <w:rStyle w:val="ng-binding"/>
          <w:lang w:val="es"/>
        </w:rPr>
        <w:t>Start</w:t>
      </w:r>
      <w:proofErr w:type="spellEnd"/>
      <w:r>
        <w:rPr>
          <w:rStyle w:val="ng-binding"/>
          <w:lang w:val="es"/>
        </w:rPr>
        <w:t>, educación para adultos, programas de educación profesional y técnica, y escuelas que implementan actividades integrales de apoyo y mejora o actividades específicas de apoyo y mejora bajo la sección 1111(d)?</w:t>
      </w:r>
    </w:p>
    <w:p w14:paraId="3BA10E43" w14:textId="77777777" w:rsidR="00553412" w:rsidRDefault="00553412" w:rsidP="00CB2111">
      <w:r>
        <w:rPr>
          <w:lang w:val="es"/>
        </w:rPr>
        <w:t xml:space="preserve">Dean Road Elementary participa en el programa </w:t>
      </w:r>
      <w:proofErr w:type="spellStart"/>
      <w:r>
        <w:rPr>
          <w:lang w:val="es"/>
        </w:rPr>
        <w:t>Backpack</w:t>
      </w:r>
      <w:proofErr w:type="spellEnd"/>
      <w:r>
        <w:rPr>
          <w:lang w:val="es"/>
        </w:rPr>
        <w:t xml:space="preserve"> para estudiantes que reciben almuerzo gratis o reducido. Esto proporciona alimentos a las familias durante el fin de semana cuando no tienen acceso a la nutrición escolar. Dean Road también se asocia con Boys and </w:t>
      </w:r>
      <w:proofErr w:type="spellStart"/>
      <w:r>
        <w:rPr>
          <w:lang w:val="es"/>
        </w:rPr>
        <w:t>Girls</w:t>
      </w:r>
      <w:proofErr w:type="spellEnd"/>
      <w:r>
        <w:rPr>
          <w:lang w:val="es"/>
        </w:rPr>
        <w:t xml:space="preserve"> Club y Esperanza House para garantizar que los estudiantes reciban la atención después de la </w:t>
      </w:r>
      <w:r>
        <w:rPr>
          <w:lang w:val="es"/>
        </w:rPr>
        <w:lastRenderedPageBreak/>
        <w:t xml:space="preserve">escuela y el apoyo académico que necesitan. Utilizamos la instrucción en </w:t>
      </w:r>
      <w:proofErr w:type="spellStart"/>
      <w:r>
        <w:rPr>
          <w:lang w:val="es"/>
        </w:rPr>
        <w:t>Mindset</w:t>
      </w:r>
      <w:proofErr w:type="spellEnd"/>
      <w:r>
        <w:rPr>
          <w:lang w:val="es"/>
        </w:rPr>
        <w:t xml:space="preserve"> para ayudar a los estudiantes a establecer metas personales y académicas.</w:t>
      </w:r>
    </w:p>
    <w:p w14:paraId="1E884263" w14:textId="57CF83AE" w:rsidR="00553412" w:rsidRDefault="00553412" w:rsidP="00ED2999"/>
    <w:p w14:paraId="6D3D1360" w14:textId="77777777" w:rsidR="000E696F" w:rsidRDefault="000E696F" w:rsidP="008F6EB1">
      <w:pPr>
        <w:pStyle w:val="Heading3"/>
      </w:pPr>
      <w:r>
        <w:rPr>
          <w:rStyle w:val="ng-binding"/>
          <w:lang w:val="es"/>
        </w:rPr>
        <w:t>Garantías del ACIP</w:t>
      </w:r>
    </w:p>
    <w:p w14:paraId="660B99DF" w14:textId="77777777" w:rsidR="000E696F" w:rsidRDefault="000E696F" w:rsidP="00CC3467">
      <w:pPr>
        <w:pStyle w:val="Heading6"/>
      </w:pPr>
      <w:r>
        <w:rPr>
          <w:rStyle w:val="ng-binding"/>
          <w:lang w:val="es"/>
        </w:rPr>
        <w:t xml:space="preserve">Instrucciones: </w:t>
      </w:r>
      <w:r>
        <w:rPr>
          <w:lang w:val="es"/>
        </w:rPr>
        <w:br/>
      </w:r>
      <w:r>
        <w:rPr>
          <w:lang w:val="es"/>
        </w:rPr>
        <w:br/>
      </w:r>
      <w:r>
        <w:rPr>
          <w:rStyle w:val="ng-binding"/>
          <w:lang w:val="es"/>
        </w:rPr>
        <w:t>Al responder a las preguntas adjuntando evidencia cuando sea necesario, la institución ha verificado si cumple o no con cada una de las garantías requeridas del ACIP.</w:t>
      </w:r>
    </w:p>
    <w:p w14:paraId="4EFB8F5D" w14:textId="1BD4E9CB" w:rsidR="000E696F" w:rsidRDefault="000E696F" w:rsidP="00ED2999"/>
    <w:p w14:paraId="0239EF34" w14:textId="6E150628" w:rsidR="000E696F" w:rsidRDefault="000E696F" w:rsidP="000E696F">
      <w:pPr>
        <w:rPr>
          <w:rStyle w:val="ng-binding"/>
        </w:rPr>
      </w:pPr>
      <w:r>
        <w:rPr>
          <w:rStyle w:val="ng-binding"/>
        </w:rPr>
        <w:t xml:space="preserve">1. </w:t>
      </w:r>
      <w:r>
        <w:rPr>
          <w:rStyle w:val="ng-binding"/>
          <w:lang w:val="es"/>
        </w:rPr>
        <w:t xml:space="preserve">El ACIP de la escuela se desarrolla con la participación de los padres y otros miembros de la comunidad a ser atendidos y las personas que llevarán a cabo dicho plan, incluidos maestros, directores, otros líderes escolares, </w:t>
      </w:r>
      <w:proofErr w:type="spellStart"/>
      <w:r>
        <w:rPr>
          <w:rStyle w:val="ng-binding"/>
          <w:lang w:val="es"/>
        </w:rPr>
        <w:t>paraprofesionales</w:t>
      </w:r>
      <w:proofErr w:type="spellEnd"/>
      <w:r>
        <w:rPr>
          <w:rStyle w:val="ng-binding"/>
          <w:lang w:val="es"/>
        </w:rPr>
        <w:t xml:space="preserve"> presentes en la escuela, administradores (incluidos los administradores de programas descritos en otras partes de este título), la agencia educativa local, en la medida de lo posible,  tribus y organizaciones tribales presentes en la comunidad y, si corresponde, personal especializado de apoyo educativo, proveedores de asistencia técnica, personal escolar, si el plan se relaciona con una escuela secundaria, estudiantes y otras personas determinadas por la escuela. </w:t>
      </w:r>
      <w:r>
        <w:rPr>
          <w:rStyle w:val="ng-binding"/>
        </w:rPr>
        <w:t xml:space="preserve">(Sec. 1114, (b) (2)) </w:t>
      </w:r>
    </w:p>
    <w:p w14:paraId="501C8CBF" w14:textId="77777777" w:rsidR="000E696F" w:rsidRDefault="000E696F" w:rsidP="000E696F">
      <w:pPr>
        <w:rPr>
          <w:rStyle w:val="ng-binding"/>
        </w:rPr>
      </w:pPr>
    </w:p>
    <w:p w14:paraId="396942AE" w14:textId="77777777" w:rsidR="000E696F" w:rsidRDefault="000E696F" w:rsidP="001C18F7">
      <w:pPr>
        <w:rPr>
          <w:rStyle w:val="ng-binding"/>
        </w:rPr>
      </w:pPr>
      <w:r>
        <w:rPr>
          <w:rStyle w:val="ng-binding"/>
          <w:lang w:val="es"/>
        </w:rPr>
        <w:t>Sí</w:t>
      </w:r>
    </w:p>
    <w:p w14:paraId="1F69D40D" w14:textId="39F8C6F9" w:rsidR="000E696F" w:rsidRDefault="000E696F" w:rsidP="000E696F">
      <w:pPr>
        <w:rPr>
          <w:rStyle w:val="ng-binding"/>
        </w:rPr>
      </w:pPr>
    </w:p>
    <w:p w14:paraId="17F6068A" w14:textId="2B32B64A" w:rsidR="000E696F" w:rsidRDefault="000E696F" w:rsidP="000E696F">
      <w:pPr>
        <w:rPr>
          <w:rStyle w:val="ng-binding"/>
        </w:rPr>
      </w:pPr>
      <w:r>
        <w:t xml:space="preserve">2. </w:t>
      </w:r>
      <w:r>
        <w:rPr>
          <w:rStyle w:val="ng-binding"/>
          <w:lang w:val="es"/>
        </w:rPr>
        <w:t xml:space="preserve">La institución tiene una política y un plan de participación de padres y familias según sea necesario </w:t>
      </w:r>
      <w:r>
        <w:rPr>
          <w:rStyle w:val="ng-binding"/>
        </w:rPr>
        <w:t xml:space="preserve">in ESSA Section 1116, </w:t>
      </w:r>
      <w:r>
        <w:rPr>
          <w:rStyle w:val="ng-binding"/>
          <w:lang w:val="es"/>
        </w:rPr>
        <w:t xml:space="preserve">y garantiza que todos los requisitos en </w:t>
      </w:r>
      <w:r>
        <w:rPr>
          <w:rStyle w:val="ng-binding"/>
        </w:rPr>
        <w:t>Section 1116 and 1112(e)(1)(A)(</w:t>
      </w:r>
      <w:proofErr w:type="spellStart"/>
      <w:r>
        <w:rPr>
          <w:rStyle w:val="ng-binding"/>
        </w:rPr>
        <w:t>i</w:t>
      </w:r>
      <w:proofErr w:type="spellEnd"/>
      <w:r>
        <w:rPr>
          <w:rStyle w:val="ng-binding"/>
        </w:rPr>
        <w:t xml:space="preserve">)-(ii), </w:t>
      </w:r>
      <w:r>
        <w:rPr>
          <w:rStyle w:val="ng-binding"/>
          <w:lang w:val="es"/>
        </w:rPr>
        <w:t>El derecho de los padres a saber, se implementa sistemáticamente.</w:t>
      </w:r>
    </w:p>
    <w:p w14:paraId="76F751BB" w14:textId="224AE4C1" w:rsidR="000E696F" w:rsidRDefault="000E696F" w:rsidP="000E696F"/>
    <w:p w14:paraId="1BF1753F" w14:textId="77777777" w:rsidR="000E696F" w:rsidRDefault="000E696F" w:rsidP="00D41F5E">
      <w:r>
        <w:rPr>
          <w:lang w:val="es"/>
        </w:rPr>
        <w:t>Sí</w:t>
      </w:r>
    </w:p>
    <w:p w14:paraId="64F469B0" w14:textId="0F876825" w:rsidR="000E696F" w:rsidRDefault="000E696F" w:rsidP="000E696F"/>
    <w:p w14:paraId="5BB63C0C" w14:textId="2E750D6D" w:rsidR="000E696F" w:rsidRDefault="000E696F" w:rsidP="000E696F">
      <w:pPr>
        <w:pStyle w:val="eprove-heading-small-thin"/>
      </w:pPr>
      <w:r>
        <w:t xml:space="preserve">3. </w:t>
      </w:r>
      <w:r>
        <w:rPr>
          <w:rStyle w:val="ng-binding"/>
          <w:lang w:val="es"/>
        </w:rPr>
        <w:t xml:space="preserve">La institución cuenta con un Pacto entre Escuelas y Padres. Si es una escuela de Título I, el Pacto Escuela-Padres contiene los componentes requeridos </w:t>
      </w:r>
      <w:r>
        <w:rPr>
          <w:rStyle w:val="ng-binding"/>
          <w:rFonts w:eastAsiaTheme="majorEastAsia"/>
        </w:rPr>
        <w:t xml:space="preserve">(ESSA Section 1116 (d) </w:t>
      </w:r>
      <w:r>
        <w:rPr>
          <w:rStyle w:val="ng-binding"/>
          <w:lang w:val="es"/>
        </w:rPr>
        <w:t>y se desarrolló conjuntamente con los padres de los estudiantes participantes</w:t>
      </w:r>
      <w:r>
        <w:rPr>
          <w:rStyle w:val="ng-binding"/>
          <w:rFonts w:eastAsiaTheme="majorEastAsia"/>
        </w:rPr>
        <w:t>.</w:t>
      </w:r>
    </w:p>
    <w:p w14:paraId="1A926908" w14:textId="77777777" w:rsidR="000E696F" w:rsidRDefault="000E696F" w:rsidP="0024428C">
      <w:r>
        <w:rPr>
          <w:lang w:val="es"/>
        </w:rPr>
        <w:t>Sí</w:t>
      </w:r>
    </w:p>
    <w:p w14:paraId="58B319CC" w14:textId="5B1D2BF4" w:rsidR="000E696F" w:rsidRDefault="000E696F" w:rsidP="000E696F"/>
    <w:p w14:paraId="2353CEC5" w14:textId="77777777" w:rsidR="005832C6" w:rsidRDefault="005832C6" w:rsidP="00FD5650">
      <w:pPr>
        <w:pStyle w:val="Heading3"/>
      </w:pPr>
      <w:r>
        <w:rPr>
          <w:rStyle w:val="ng-binding"/>
          <w:lang w:val="es"/>
        </w:rPr>
        <w:t>Participación de padres y familias</w:t>
      </w:r>
    </w:p>
    <w:p w14:paraId="3AC5A3C9" w14:textId="197D64A6" w:rsidR="000E696F" w:rsidRDefault="000E696F" w:rsidP="000E696F">
      <w:pPr>
        <w:pStyle w:val="eprove-heading-small-thin"/>
      </w:pPr>
      <w:r>
        <w:t xml:space="preserve">1. </w:t>
      </w:r>
      <w:r w:rsidR="005413D1">
        <w:rPr>
          <w:rStyle w:val="ng-binding"/>
          <w:lang w:val="es"/>
        </w:rPr>
        <w:t xml:space="preserve">Describa cómo la escuela convocará una reunión anual para informar a los padres sobre la participación de la escuela en el Título I y explique los requisitos del Título I, incluida la reserva del 1% y el derecho de los padres involucrados. </w:t>
      </w:r>
      <w:r>
        <w:rPr>
          <w:rStyle w:val="ng-binding"/>
          <w:rFonts w:eastAsiaTheme="majorEastAsia"/>
        </w:rPr>
        <w:t>(Sec. 1116(c)(1))</w:t>
      </w:r>
    </w:p>
    <w:p w14:paraId="51F5E2CE" w14:textId="77777777" w:rsidR="005413D1" w:rsidRDefault="005413D1" w:rsidP="006B6F98">
      <w:r>
        <w:rPr>
          <w:lang w:val="es"/>
        </w:rPr>
        <w:t xml:space="preserve">Este año, el maestro de Título Uno creó un video de la reunión anual del Título Uno y lo envió a los padres y familias el 28 de septiembre. Se ofrecieron conferencias telefónicas de </w:t>
      </w:r>
      <w:r>
        <w:rPr>
          <w:lang w:val="es"/>
        </w:rPr>
        <w:lastRenderedPageBreak/>
        <w:t xml:space="preserve">seguimiento, correos electrónicos y otras formas de comunicación para aquellos que tenían preguntas adicionales. Varios padres se comunicaron a través de </w:t>
      </w:r>
      <w:proofErr w:type="spellStart"/>
      <w:r>
        <w:rPr>
          <w:lang w:val="es"/>
        </w:rPr>
        <w:t>Seesaw</w:t>
      </w:r>
      <w:proofErr w:type="spellEnd"/>
      <w:r>
        <w:rPr>
          <w:lang w:val="es"/>
        </w:rPr>
        <w:t xml:space="preserve">, la herramienta de comunicación de nuestra escuela, para solicitar más información sobre el programa </w:t>
      </w:r>
      <w:proofErr w:type="spellStart"/>
      <w:r>
        <w:rPr>
          <w:lang w:val="es"/>
        </w:rPr>
        <w:t>Title</w:t>
      </w:r>
      <w:proofErr w:type="spellEnd"/>
      <w:r>
        <w:rPr>
          <w:lang w:val="es"/>
        </w:rPr>
        <w:t xml:space="preserve"> </w:t>
      </w:r>
      <w:proofErr w:type="spellStart"/>
      <w:r>
        <w:rPr>
          <w:lang w:val="es"/>
        </w:rPr>
        <w:t>One</w:t>
      </w:r>
      <w:proofErr w:type="spellEnd"/>
      <w:r>
        <w:rPr>
          <w:lang w:val="es"/>
        </w:rPr>
        <w:t>, así como para solicitar recursos. El maestro de Título Uno siguió con conferencias telefónicas con estos padres, así como enviando recursos a casa con los estudiantes. La participación de la escuela en el Título Uno se discutió en la presentación de la reunión, así como la forma en que usamos los fondos del Título Uno. Las oportunidades y expectativas de participación de los padres se discutieron en la presentación de la reunión.</w:t>
      </w:r>
    </w:p>
    <w:p w14:paraId="3C74096B" w14:textId="462979BA" w:rsidR="000E696F" w:rsidRDefault="000E696F" w:rsidP="000E696F">
      <w:pPr>
        <w:pStyle w:val="eprove-heading-small-thin"/>
      </w:pPr>
      <w:r>
        <w:t xml:space="preserve">2a. </w:t>
      </w:r>
      <w:r w:rsidR="005413D1">
        <w:rPr>
          <w:rStyle w:val="ng-binding"/>
          <w:lang w:val="es"/>
        </w:rPr>
        <w:t>Describa cómo se ofrecerá un número y formato flexibles de reuniones de padres, como reuniones por la mañana o por la noche, y puede proporcionar, con fondos provistos bajo esta parte, transporte, cuidado de niños o visitas domiciliarias, ya que dichos servicios se relacionan con la participación de los padres.</w:t>
      </w:r>
    </w:p>
    <w:p w14:paraId="5D2B8CA5" w14:textId="77777777" w:rsidR="005413D1" w:rsidRDefault="005413D1" w:rsidP="00BF18C8">
      <w:r>
        <w:rPr>
          <w:lang w:val="es"/>
        </w:rPr>
        <w:t xml:space="preserve">Este año escolar, todas las reuniones de padres se llevarán a cabo en persona o virtualmente. Esto asegura que todos los padres tengan la opción de elegir el formato de reunión que sea mejor </w:t>
      </w:r>
      <w:proofErr w:type="spellStart"/>
      <w:r>
        <w:rPr>
          <w:lang w:val="es"/>
        </w:rPr>
        <w:t>paraellos</w:t>
      </w:r>
      <w:proofErr w:type="spellEnd"/>
      <w:r>
        <w:rPr>
          <w:lang w:val="es"/>
        </w:rPr>
        <w:t>.</w:t>
      </w:r>
    </w:p>
    <w:p w14:paraId="79367EF9" w14:textId="101AAEE2" w:rsidR="000E696F" w:rsidRDefault="000E696F" w:rsidP="000E696F">
      <w:pPr>
        <w:pStyle w:val="eprove-heading-small-thin"/>
      </w:pPr>
      <w:r>
        <w:t xml:space="preserve">2b. </w:t>
      </w:r>
      <w:r w:rsidR="005413D1">
        <w:rPr>
          <w:rStyle w:val="ng-binding"/>
          <w:lang w:val="es"/>
        </w:rPr>
        <w:t xml:space="preserve">Describir cómo los padres participarán en la planificación, revisión y mejora del Programa del Título I </w:t>
      </w:r>
      <w:r>
        <w:rPr>
          <w:rStyle w:val="ng-binding"/>
          <w:rFonts w:eastAsiaTheme="majorEastAsia"/>
        </w:rPr>
        <w:t>(</w:t>
      </w:r>
      <w:r w:rsidR="005413D1">
        <w:rPr>
          <w:rStyle w:val="ng-binding"/>
          <w:lang w:val="es"/>
        </w:rPr>
        <w:t>Nota: Indique el proceso de la escuela sobre cómo todos los padres del Título I tienen la oportunidad de participar en la toma de decisiones</w:t>
      </w:r>
      <w:r>
        <w:rPr>
          <w:rStyle w:val="ng-binding"/>
          <w:rFonts w:eastAsiaTheme="majorEastAsia"/>
        </w:rPr>
        <w:t>).</w:t>
      </w:r>
    </w:p>
    <w:p w14:paraId="0B1F6FD1" w14:textId="77777777" w:rsidR="005413D1" w:rsidRDefault="005413D1" w:rsidP="00E4757D">
      <w:r>
        <w:rPr>
          <w:lang w:val="es"/>
        </w:rPr>
        <w:t>Los padres tienen la oportunidad de proporcionar comentarios sobre el programa Título Uno inmediatamente después de la reunión anual del Título Uno. Todos los padres están invitados a revisar el Plan Anual de Mejora Continua cada año y proporcionar comentarios. Los padres también completan encuestas cada año que evalúan el Programa de Título Uno de la escuela. El enlace de la encuesta se envía a todos los padres en múltiples formatos: nota de clase, correo electrónico, páginas de balancín en el aula y boletines informativos para el aula. Los datos de la encuesta y los comentarios de los padres se utilizan en el desarrollo del Plan Anual de Mejora Continua.</w:t>
      </w:r>
    </w:p>
    <w:p w14:paraId="5FEBDDAC" w14:textId="6853F242" w:rsidR="000E696F" w:rsidRDefault="000E696F" w:rsidP="000E696F">
      <w:pPr>
        <w:pStyle w:val="eprove-heading-small-thin"/>
      </w:pPr>
      <w:r>
        <w:t xml:space="preserve">2c. </w:t>
      </w:r>
      <w:r w:rsidR="005413D1">
        <w:rPr>
          <w:rStyle w:val="ng-binding"/>
          <w:lang w:val="es"/>
        </w:rPr>
        <w:t xml:space="preserve">Describa cómo se utilizan los fondos asignados para la participación de los padres en la escuela. </w:t>
      </w:r>
      <w:r>
        <w:rPr>
          <w:rStyle w:val="ng-binding"/>
          <w:rFonts w:eastAsiaTheme="majorEastAsia"/>
        </w:rPr>
        <w:t>(Sec. 1116(c)(2)(3)).</w:t>
      </w:r>
    </w:p>
    <w:p w14:paraId="699F2894" w14:textId="77777777" w:rsidR="005413D1" w:rsidRDefault="005413D1" w:rsidP="00F450FB">
      <w:r>
        <w:rPr>
          <w:lang w:val="es"/>
        </w:rPr>
        <w:t xml:space="preserve">Los fondos asignados para la participación de los padres se utilizan para enviar recursos a los padres en el hogar. Los recursos incluyen actividades en el hogar, libros, juegos de matemáticas y práctica de habilidades adicionales. Los fondos también se utilizan para nuestras Noches de Participación Familiar. Este año, Dean Road tendrá noches familiares de alfabetización y matemáticas con opciones virtuales. En la Noche de Alfabetización y Matemáticas, los estudiantes y sus familias participarán en actividades que incluyen escritura, lectura, construcción de palabras, medición, geometría y conteo. Todas las familias que asistan recibirán recursos en el hogar. Dean Road Elementary también organizará un evento multicultural familiar en la primavera. Los fondos del Título Uno se utilizarán para apoyar este evento y apoyar a las familias mientras exploramos las diversas culturas representadas dentro de nuestro edificio escolar. Las sesiones de aprendizaje para padres también se llevan a cabo </w:t>
      </w:r>
      <w:r>
        <w:rPr>
          <w:lang w:val="es"/>
        </w:rPr>
        <w:lastRenderedPageBreak/>
        <w:t xml:space="preserve">durante todo el año. El maestro de </w:t>
      </w:r>
      <w:proofErr w:type="spellStart"/>
      <w:r>
        <w:rPr>
          <w:lang w:val="es"/>
        </w:rPr>
        <w:t>Title</w:t>
      </w:r>
      <w:proofErr w:type="spellEnd"/>
      <w:r>
        <w:rPr>
          <w:lang w:val="es"/>
        </w:rPr>
        <w:t xml:space="preserve"> </w:t>
      </w:r>
      <w:proofErr w:type="spellStart"/>
      <w:r>
        <w:rPr>
          <w:lang w:val="es"/>
        </w:rPr>
        <w:t>One</w:t>
      </w:r>
      <w:proofErr w:type="spellEnd"/>
      <w:r>
        <w:rPr>
          <w:lang w:val="es"/>
        </w:rPr>
        <w:t xml:space="preserve"> lanza un video mensual llamado </w:t>
      </w:r>
      <w:proofErr w:type="spellStart"/>
      <w:r>
        <w:rPr>
          <w:lang w:val="es"/>
        </w:rPr>
        <w:t>Title</w:t>
      </w:r>
      <w:proofErr w:type="spellEnd"/>
      <w:r>
        <w:rPr>
          <w:lang w:val="es"/>
        </w:rPr>
        <w:t xml:space="preserve"> </w:t>
      </w:r>
      <w:proofErr w:type="spellStart"/>
      <w:r>
        <w:rPr>
          <w:lang w:val="es"/>
        </w:rPr>
        <w:t>Tuesday</w:t>
      </w:r>
      <w:proofErr w:type="spellEnd"/>
      <w:r>
        <w:rPr>
          <w:lang w:val="es"/>
        </w:rPr>
        <w:t xml:space="preserve"> que responde preguntas específicas de los padres. Esta primavera se llevará a cabo una sesión para padres sobre Aventuras cotidianas en lectura y matemáticas. Esta sesión para padres proporcionará materiales para las actividades cotidianas que los padres pueden hacer para apoyar la lectura y las matemáticas en casa.</w:t>
      </w:r>
    </w:p>
    <w:p w14:paraId="26EE7D6F" w14:textId="3EFA7DFB" w:rsidR="000E696F" w:rsidRDefault="000E696F" w:rsidP="000E696F">
      <w:pPr>
        <w:pStyle w:val="eprove-heading-small-thin"/>
      </w:pPr>
      <w:r>
        <w:t xml:space="preserve">3. </w:t>
      </w:r>
      <w:r w:rsidR="00AF3F63">
        <w:rPr>
          <w:rStyle w:val="ng-binding"/>
          <w:lang w:val="es"/>
        </w:rPr>
        <w:t xml:space="preserve">Describir cómo la escuela proporciona a los padres de los niños participantes información oportuna en un formato uniforme y, en la medida de lo posible en un idioma que puedan entender, sobre los programas bajo el Título I, una descripción y explicación del currículo en uso, formas de evaluaciones académicas y expectativas de rendimiento utilizadas y, si los padres lo solicitan, oportunidades para reuniones periódicas para formular sugerencias y participar según corresponda en las decisiones relacionadas con la educación de sus hijos.  niños. </w:t>
      </w:r>
      <w:r>
        <w:rPr>
          <w:rStyle w:val="ng-binding"/>
          <w:rFonts w:eastAsiaTheme="majorEastAsia"/>
        </w:rPr>
        <w:t>(Sec. 1116(c)(4)(A)(B)(C))</w:t>
      </w:r>
    </w:p>
    <w:p w14:paraId="60D31026" w14:textId="77777777" w:rsidR="00AF3F63" w:rsidRDefault="00AF3F63" w:rsidP="006C1C80">
      <w:r>
        <w:rPr>
          <w:lang w:val="es"/>
        </w:rPr>
        <w:t>Las carpetas diarias se envían a casa. Se llevan a cabo notas, llamadas telefónicas y conferencias para ayudar a informar a los padres sobre las expectativas académicas y el progreso de sus hijos. El maestro de Título Uno tuvo un contacto telefónico inicial con los padres de todos los estudiantes que reciben servicios diarios a través del programa de Título Uno. El propósito de este contacto telefónico era explicar los servicios y responder cualquier pregunta de los padres. Las notas y notas electrónicas se ofrecen en varios idiomas para acomodar a los padres de ESL. El distrito también proporciona enlaces de padres para apoyar a los padres de ESL.</w:t>
      </w:r>
    </w:p>
    <w:p w14:paraId="51BE53E1" w14:textId="40CC7340" w:rsidR="000E696F" w:rsidRDefault="000E696F" w:rsidP="000E696F">
      <w:pPr>
        <w:pStyle w:val="eprove-heading-small-thin"/>
      </w:pPr>
      <w:r>
        <w:t xml:space="preserve">4. </w:t>
      </w:r>
      <w:r w:rsidR="00AF3F63">
        <w:rPr>
          <w:rStyle w:val="ng-binding"/>
          <w:lang w:val="es"/>
        </w:rPr>
        <w:t xml:space="preserve">Describir cómo los padres, el personal de la escuela y los estudiantes comparten la responsabilidad de mejorar el rendimiento académico de los estudiantes participantes </w:t>
      </w:r>
      <w:r>
        <w:rPr>
          <w:rStyle w:val="ng-binding"/>
          <w:rFonts w:eastAsiaTheme="majorEastAsia"/>
        </w:rPr>
        <w:t>(</w:t>
      </w:r>
      <w:r w:rsidR="00AF3F63">
        <w:rPr>
          <w:rStyle w:val="ng-binding"/>
          <w:lang w:val="es"/>
        </w:rPr>
        <w:t>Cómo se desarrolla conjuntamente el Pacto entre Escuelas y Padres con los padres del Título I; Cómo se usa, revisa y actualiza</w:t>
      </w:r>
      <w:r>
        <w:rPr>
          <w:rStyle w:val="ng-binding"/>
          <w:rFonts w:eastAsiaTheme="majorEastAsia"/>
        </w:rPr>
        <w:t>). (Sec. 1116(d))</w:t>
      </w:r>
    </w:p>
    <w:p w14:paraId="07801190" w14:textId="77777777" w:rsidR="00AF3F63" w:rsidRDefault="00AF3F63" w:rsidP="00690487">
      <w:r>
        <w:rPr>
          <w:lang w:val="es"/>
        </w:rPr>
        <w:t>Las conferencias se llevan a cabo varias veces al año con los padres. El Pacto entre la Escuela y los Padres está firmado por el maestro, el estudiante y el tutor, y describe la asociación entre todas las partes interesadas. Cada parte interesada se compromete a dar el 100% de esfuerzo para ayudar al estudiante a firmar el Pacto entre Escuelas y Padres. El maestro de Título Uno, así como el maestro del aula, se reúne con el estudiante durante todo el año para discutir en qué metas académicas enfocarse para progresar y celebrar cualquier logro realizado por el estudiante a medida que avanza hacia sus metas. El Pacto entre la Escuela y los Padres se revisa anualmente para hacer revisiones para el próximo año.</w:t>
      </w:r>
    </w:p>
    <w:p w14:paraId="2A372BBA" w14:textId="21955112" w:rsidR="001732E7" w:rsidRDefault="001732E7" w:rsidP="000E696F"/>
    <w:p w14:paraId="019979EE" w14:textId="22F19659" w:rsidR="001732E7" w:rsidRDefault="001732E7" w:rsidP="001732E7">
      <w:pPr>
        <w:pStyle w:val="eprove-heading-small-thin"/>
      </w:pPr>
      <w:r>
        <w:t xml:space="preserve">5. </w:t>
      </w:r>
      <w:r w:rsidR="00AF3F63">
        <w:rPr>
          <w:rStyle w:val="ng-binding"/>
          <w:lang w:val="es"/>
        </w:rPr>
        <w:t xml:space="preserve">Describa los procedimientos para permitir que los padres presenten comentarios de insatisfacción con el Plan de Mejora Continua. </w:t>
      </w:r>
      <w:r>
        <w:rPr>
          <w:rStyle w:val="ng-binding"/>
          <w:rFonts w:eastAsiaTheme="majorEastAsia"/>
        </w:rPr>
        <w:t>(Sec. 1116(c)(5))</w:t>
      </w:r>
    </w:p>
    <w:p w14:paraId="77BDE8A5" w14:textId="77777777" w:rsidR="00AF3F63" w:rsidRDefault="00AF3F63" w:rsidP="006F2D41">
      <w:r>
        <w:rPr>
          <w:lang w:val="es"/>
        </w:rPr>
        <w:t xml:space="preserve">Las reuniones de padres se llevan a cabo para la revisión del Plan de Mejora Continua. Además, se distribuyen varias encuestas a los padres durante el año escolar. El Plan de Mejora Continua está disponible para ser revisado en cualquier momento por los padres. Se encuentra en múltiples ubicaciones en nuestro edificio escolar, y está en el sitio web del Título Uno de la </w:t>
      </w:r>
      <w:r>
        <w:rPr>
          <w:lang w:val="es"/>
        </w:rPr>
        <w:lastRenderedPageBreak/>
        <w:t>escuela. Los padres pueden compartir comentarios con el maestro de Título Uno en cualquier momento durante el año escolar.</w:t>
      </w:r>
    </w:p>
    <w:p w14:paraId="1929F8FC" w14:textId="7A419BD5" w:rsidR="001732E7" w:rsidRDefault="001732E7" w:rsidP="000E696F"/>
    <w:p w14:paraId="1C5C7211" w14:textId="04EAE4A9" w:rsidR="00AF3F63" w:rsidRDefault="001732E7" w:rsidP="00916B6E">
      <w:pPr>
        <w:rPr>
          <w:rStyle w:val="ng-binding"/>
        </w:rPr>
      </w:pPr>
      <w:r>
        <w:t xml:space="preserve">6b. </w:t>
      </w:r>
      <w:r w:rsidR="00AF3F63">
        <w:rPr>
          <w:rStyle w:val="ng-binding"/>
          <w:lang w:val="es"/>
        </w:rPr>
        <w:t xml:space="preserve">Describa cómo la escuela desarrollará la capacidad para la participación de los padres, incluida la forma en que se alentará a los padres a convertirse en socios iguales en la educación de sus hijos. </w:t>
      </w:r>
      <w:r>
        <w:rPr>
          <w:rStyle w:val="ng-binding"/>
        </w:rPr>
        <w:t xml:space="preserve">(See ESSA Sec. 1116, </w:t>
      </w:r>
      <w:r w:rsidR="00AF3F63">
        <w:rPr>
          <w:rStyle w:val="ng-binding"/>
          <w:lang w:val="es"/>
        </w:rPr>
        <w:t>Requisitos para el desarrollo de capacidades y la participación de los padres y la familia</w:t>
      </w:r>
      <w:r>
        <w:rPr>
          <w:rStyle w:val="ng-binding"/>
        </w:rPr>
        <w:t xml:space="preserve">). </w:t>
      </w:r>
      <w:r>
        <w:br/>
      </w:r>
      <w:r>
        <w:br/>
      </w:r>
      <w:r w:rsidR="00AF3F63">
        <w:rPr>
          <w:rStyle w:val="ng-binding"/>
          <w:lang w:val="es"/>
        </w:rPr>
        <w:t>Para garantizar la participación efectiva de los padres y apoyar una asociación entre la escuela, los padres y la comunidad para mejorar el rendimiento académico de los estudiantes, nuestra escuela:</w:t>
      </w:r>
      <w:r>
        <w:br/>
      </w:r>
      <w:r>
        <w:br/>
      </w:r>
      <w:r w:rsidR="00AF3F63">
        <w:rPr>
          <w:rStyle w:val="ng-binding"/>
          <w:lang w:val="es"/>
        </w:rPr>
        <w:t>Educará a los maestros, al personal de oficina y al resto del personal de la escuela, con la ayuda de los padres, sobre el valor y la utilidad de las contribuciones de los padres, y sobre cómo comunicarse, comunicarse y trabajar con los padres como socios iguales, implementar y coordinar programas para padres y construir lazos entre los padres y la escuela.</w:t>
      </w:r>
    </w:p>
    <w:p w14:paraId="2876CCA7" w14:textId="2190ADB3" w:rsidR="001732E7" w:rsidRDefault="001732E7" w:rsidP="000E696F"/>
    <w:p w14:paraId="5B57C714" w14:textId="77777777" w:rsidR="00AF3F63" w:rsidRDefault="00AF3F63" w:rsidP="009E601D">
      <w:r>
        <w:rPr>
          <w:lang w:val="es"/>
        </w:rPr>
        <w:t>Los administradores y el equipo de liderazgo de Dean Road Elementary continuarán trabajando con los maestros a través de reuniones en servicio, reuniones de la facultad y reuniones de nivel de grado para comprender la importancia de la participación de los padres y apreciar el hecho de que nuestros padres son nuestros socios. La facultad y el equipo de apoyo de Dean Road reconocen el papel vital que desempeñan los padres en la educación de sus hijos. Dean Road Elementary se esfuerza por alentar a todos los padres a participar extendiendo invitaciones a todos los eventos escolares y brindando talleres a los padres sobre temas educativos importantes.</w:t>
      </w:r>
    </w:p>
    <w:p w14:paraId="6BD1B0EC" w14:textId="667D4EAF" w:rsidR="001732E7" w:rsidRDefault="001732E7" w:rsidP="000E696F"/>
    <w:p w14:paraId="327CE591" w14:textId="78D5B440" w:rsidR="00AF3F63" w:rsidRDefault="001732E7" w:rsidP="0006762C">
      <w:pPr>
        <w:rPr>
          <w:rStyle w:val="ng-binding"/>
        </w:rPr>
      </w:pPr>
      <w:r>
        <w:t xml:space="preserve">6c. </w:t>
      </w:r>
      <w:r w:rsidR="00AF3F63">
        <w:rPr>
          <w:rStyle w:val="ng-binding"/>
          <w:lang w:val="es"/>
        </w:rPr>
        <w:t xml:space="preserve">Describa cómo la escuela desarrollará la capacidad para la participación de los padres, incluida la forma en que se alentará a los padres a convertirse en socios iguales en la educación de sus hijos. </w:t>
      </w:r>
      <w:r>
        <w:rPr>
          <w:rStyle w:val="ng-binding"/>
        </w:rPr>
        <w:t xml:space="preserve">(See ESSA Sec. 1116, </w:t>
      </w:r>
      <w:r w:rsidR="00AF3F63">
        <w:rPr>
          <w:rStyle w:val="ng-binding"/>
          <w:lang w:val="es"/>
        </w:rPr>
        <w:t>Requisitos para el desarrollo de capacidades y la participación de los padres y la familia</w:t>
      </w:r>
      <w:r>
        <w:rPr>
          <w:rStyle w:val="ng-binding"/>
        </w:rPr>
        <w:t xml:space="preserve">). </w:t>
      </w:r>
      <w:r>
        <w:br/>
      </w:r>
      <w:r>
        <w:br/>
      </w:r>
      <w:r w:rsidR="00AF3F63">
        <w:rPr>
          <w:rStyle w:val="ng-binding"/>
          <w:lang w:val="es"/>
        </w:rPr>
        <w:t>Para garantizar la participación efectiva de los padres y apoyar una asociación entre la escuela, los padres y la comunidad para mejorar el rendimiento académico de los estudiantes, nuestra escuela:</w:t>
      </w:r>
      <w:r>
        <w:br/>
      </w:r>
      <w:r>
        <w:br/>
      </w:r>
      <w:r w:rsidR="00AF3F63">
        <w:rPr>
          <w:rStyle w:val="ng-binding"/>
          <w:lang w:val="es"/>
        </w:rPr>
        <w:t>En la medida de lo posible y apropiado, coordinará e integrará los programas y actividades de participación de los padres con otros programas federales, y llevará a cabo otras actividades, como centros de recursos para padres, que alienten y apoyen a los padres para que participen más plenamente en la educación de sus hijos.</w:t>
      </w:r>
    </w:p>
    <w:p w14:paraId="48F1CB63" w14:textId="7C7FC12A" w:rsidR="001732E7" w:rsidRDefault="001732E7" w:rsidP="000E696F">
      <w:pPr>
        <w:rPr>
          <w:rStyle w:val="ng-binding"/>
        </w:rPr>
      </w:pPr>
    </w:p>
    <w:p w14:paraId="2289AD99" w14:textId="77777777" w:rsidR="00AF3F63" w:rsidRDefault="00AF3F63" w:rsidP="00E25A07">
      <w:r>
        <w:rPr>
          <w:lang w:val="es"/>
        </w:rPr>
        <w:t xml:space="preserve">Se invita a los padres a participar en eventos en toda la escuela y en el aula. Notas escritas, correos electrónicos, llamadas telefónicas, la página de Facebook de Dean Road y la página de Facebook de PTO se utilizan para comunicar las necesidades familiares para cada evento. Las conferencias de padres y maestros se llevan a cabo con frecuencia y brindan excelentes </w:t>
      </w:r>
      <w:r>
        <w:rPr>
          <w:lang w:val="es"/>
        </w:rPr>
        <w:lastRenderedPageBreak/>
        <w:t>oportunidades para que todos los padres discutan el rendimiento académico y los logros de los estudiantes. En la reunión anual del Título Uno, la maestra del Título Uno enfatizó que ella es un recurso disponible para todos los padres y está disponible para conferencias, enviar recursos a casa o para responder cualquier pregunta que los padres puedan tener.</w:t>
      </w:r>
    </w:p>
    <w:p w14:paraId="34F4689A" w14:textId="1F5DA8D3" w:rsidR="001732E7" w:rsidRDefault="001732E7" w:rsidP="000E696F"/>
    <w:p w14:paraId="1332E260" w14:textId="32A60234" w:rsidR="001732E7" w:rsidRDefault="001732E7" w:rsidP="001732E7">
      <w:pPr>
        <w:pStyle w:val="eprove-heading-small-thin"/>
      </w:pPr>
      <w:r>
        <w:t xml:space="preserve">6d. </w:t>
      </w:r>
      <w:r w:rsidR="00AF3F63">
        <w:rPr>
          <w:rStyle w:val="ng-binding"/>
          <w:lang w:val="es"/>
        </w:rPr>
        <w:t xml:space="preserve">Describa cómo la escuela desarrollará la capacidad para la participación de los padres, incluida la forma en que se alentará a los padres a convertirse en socios iguales en la educación de sus hijos. </w:t>
      </w:r>
      <w:r>
        <w:rPr>
          <w:rStyle w:val="ng-binding"/>
          <w:rFonts w:eastAsiaTheme="majorEastAsia"/>
        </w:rPr>
        <w:t xml:space="preserve">(See ESSA Sec. 1116, </w:t>
      </w:r>
      <w:r w:rsidR="00AF3F63">
        <w:rPr>
          <w:rStyle w:val="ng-binding"/>
          <w:lang w:val="es"/>
        </w:rPr>
        <w:t>Requisitos para el desarrollo de capacidades y la participación de los padres y la familia</w:t>
      </w:r>
      <w:r>
        <w:rPr>
          <w:rStyle w:val="ng-binding"/>
          <w:rFonts w:eastAsiaTheme="majorEastAsia"/>
        </w:rPr>
        <w:t xml:space="preserve">). </w:t>
      </w:r>
      <w:r>
        <w:br/>
      </w:r>
      <w:r>
        <w:br/>
      </w:r>
      <w:r w:rsidR="00AF3F63">
        <w:rPr>
          <w:rStyle w:val="ng-binding"/>
          <w:lang w:val="es"/>
        </w:rPr>
        <w:t>Para garantizar la participación efectiva de los padres y apoyar una asociación entre la escuela, los padres y la comunidad para mejorar el rendimiento académico de los estudiantes, nuestra escuela:</w:t>
      </w:r>
      <w:r>
        <w:br/>
      </w:r>
      <w:r>
        <w:br/>
      </w:r>
      <w:r w:rsidR="00AF3F63">
        <w:rPr>
          <w:rStyle w:val="ng-binding"/>
          <w:lang w:val="es"/>
        </w:rPr>
        <w:t xml:space="preserve">Se asegurará de que la información relacionada con los programas escolares y de padres, reuniones y otras actividades se envíe a los padres de los niños participantes en un formato y, en la medida de lo posible, en un idioma que los padres puedan entender. </w:t>
      </w:r>
    </w:p>
    <w:p w14:paraId="11BFFEB9" w14:textId="77777777" w:rsidR="00AF3F63" w:rsidRDefault="00AF3F63" w:rsidP="00EE2526">
      <w:r>
        <w:rPr>
          <w:lang w:val="es"/>
        </w:rPr>
        <w:t xml:space="preserve">El maestro de ESL traduce las notas y avisos del maestro al primer idioma del niño cuando es necesario. Las conferencias se llevan a cabo según sea necesario. Las encuestas a los padres mostraron que los padres se sienten lo suficientemente cómodos como para pedir ayuda cuando sea necesario. La comunicación es vital para garantizar que los padres / tutores y maestros trabajen juntos para una asociación de equipo. Un enlace de padres de las escuelas de Auburn City brinda oportunidades de comunicación y divulgación para ESL y familias inmigrantes para construir relaciones, cerrar la brecha cultural y de comunicación, y brindar asistencia con tareas y actividades asociadas con la fusión en una nueva cultura. La información sobre todas las reuniones escolares y las noches de padres se envía en el idioma nativo del estudiante según sea necesario. Nuestra escuela utiliza </w:t>
      </w:r>
      <w:proofErr w:type="spellStart"/>
      <w:r>
        <w:rPr>
          <w:lang w:val="es"/>
        </w:rPr>
        <w:t>Seesaw</w:t>
      </w:r>
      <w:proofErr w:type="spellEnd"/>
      <w:r>
        <w:rPr>
          <w:lang w:val="es"/>
        </w:rPr>
        <w:t>, correo electrónico y boletines informativos de clase para comunicarse sobre los próximos programas y reuniones escolares, y la información se puede traducir a otros idiomas utilizando la aplicación o en el sitio web. La comunicación se envía a todos los niños a través del sistema de red telefónica. Las visitas domiciliarias se realizan cuando es necesario.</w:t>
      </w:r>
    </w:p>
    <w:p w14:paraId="1E4F19C4" w14:textId="5B9C3B15" w:rsidR="001732E7" w:rsidRDefault="001732E7" w:rsidP="000E696F"/>
    <w:p w14:paraId="13938E64" w14:textId="6551082B" w:rsidR="001732E7" w:rsidRDefault="001732E7" w:rsidP="000E696F">
      <w:pPr>
        <w:rPr>
          <w:rStyle w:val="ng-binding"/>
        </w:rPr>
      </w:pPr>
      <w:r>
        <w:t xml:space="preserve">6e. </w:t>
      </w:r>
      <w:r w:rsidR="00AF3F63">
        <w:rPr>
          <w:rStyle w:val="ng-binding"/>
          <w:lang w:val="es"/>
        </w:rPr>
        <w:t xml:space="preserve">Describa cómo la escuela desarrollará la capacidad para la participación de los padres, incluida la forma en que se alentará a los padres a convertirse en socios iguales en la educación de sus hijos. </w:t>
      </w:r>
      <w:r>
        <w:rPr>
          <w:rStyle w:val="ng-binding"/>
        </w:rPr>
        <w:t xml:space="preserve">(See ESSA Sec. 1116, </w:t>
      </w:r>
      <w:r w:rsidR="00AF3F63">
        <w:rPr>
          <w:rStyle w:val="ng-binding"/>
          <w:lang w:val="es"/>
        </w:rPr>
        <w:t>Requisitos para el desarrollo de capacidades y la participación de los padres y la familia</w:t>
      </w:r>
      <w:r>
        <w:rPr>
          <w:rStyle w:val="ng-binding"/>
        </w:rPr>
        <w:t>).</w:t>
      </w:r>
      <w:r>
        <w:br/>
      </w:r>
      <w:r>
        <w:br/>
      </w:r>
      <w:r w:rsidR="00AF3F63">
        <w:rPr>
          <w:rStyle w:val="ng-binding"/>
          <w:lang w:val="es"/>
        </w:rPr>
        <w:t>Para garantizar la participación efectiva de los padres y apoyar una asociación entre la escuela, los padres y la comunidad para mejorar el rendimiento académico de los estudiantes, nuestra escuela:</w:t>
      </w:r>
      <w:r>
        <w:br/>
      </w:r>
      <w:r>
        <w:br/>
      </w:r>
      <w:r w:rsidR="00AF3F63">
        <w:rPr>
          <w:rStyle w:val="ng-binding"/>
          <w:lang w:val="es"/>
        </w:rPr>
        <w:t xml:space="preserve">Proporcionarán cualquier otro apoyo razonable para las actividades de participación de los </w:t>
      </w:r>
      <w:proofErr w:type="gramStart"/>
      <w:r w:rsidR="00AF3F63">
        <w:rPr>
          <w:rStyle w:val="ng-binding"/>
          <w:lang w:val="es"/>
        </w:rPr>
        <w:t>padres</w:t>
      </w:r>
      <w:proofErr w:type="gramEnd"/>
      <w:r w:rsidR="00AF3F63">
        <w:rPr>
          <w:rStyle w:val="ng-binding"/>
          <w:lang w:val="es"/>
        </w:rPr>
        <w:t xml:space="preserve"> que los padres puedan solicitar.</w:t>
      </w:r>
    </w:p>
    <w:p w14:paraId="379B1C5F" w14:textId="549C374A" w:rsidR="001732E7" w:rsidRDefault="001732E7" w:rsidP="000E696F">
      <w:pPr>
        <w:rPr>
          <w:rStyle w:val="ng-binding"/>
        </w:rPr>
      </w:pPr>
    </w:p>
    <w:p w14:paraId="084A3133" w14:textId="77777777" w:rsidR="00AF3F63" w:rsidRDefault="00AF3F63" w:rsidP="00EA1943">
      <w:r>
        <w:rPr>
          <w:lang w:val="es"/>
        </w:rPr>
        <w:t>La Escuela Primaria Dean Road hace todo lo posible para trabajar con los padres para satisfacer sus solicitudes relacionadas con su participación en la educación de sus hijos. Dean Road Elementary utilizará la información de las encuestas de padres para planificar las próximas reuniones de padres y talleres para padres.</w:t>
      </w:r>
    </w:p>
    <w:p w14:paraId="6BAAE4BD" w14:textId="16161602" w:rsidR="00AF3F63" w:rsidRDefault="00AF3F63" w:rsidP="000E696F"/>
    <w:p w14:paraId="6856FB34" w14:textId="6368D6A5" w:rsidR="00AF3F63" w:rsidRDefault="00AF3F63" w:rsidP="000E696F">
      <w:pPr>
        <w:rPr>
          <w:rStyle w:val="ng-binding"/>
        </w:rPr>
      </w:pPr>
      <w:r>
        <w:t xml:space="preserve">7. </w:t>
      </w:r>
      <w:r>
        <w:rPr>
          <w:rStyle w:val="ng-binding"/>
          <w:lang w:val="es"/>
        </w:rPr>
        <w:t xml:space="preserve">Describa cómo la escuela garantizará la participación de los padres y miembros de la familia (incluidos los padres y familiares que tienen un dominio limitado del inglés, los padres y familiares con discapacidades, y los padres y familiares de niños migratorios), incluido el suministro de información e informes escolares requeridos bajo la sección 1111 en un formato y, en la medida de lo </w:t>
      </w:r>
      <w:proofErr w:type="gramStart"/>
      <w:r>
        <w:rPr>
          <w:rStyle w:val="ng-binding"/>
          <w:lang w:val="es"/>
        </w:rPr>
        <w:t>posible,  en</w:t>
      </w:r>
      <w:proofErr w:type="gramEnd"/>
      <w:r>
        <w:rPr>
          <w:rStyle w:val="ng-binding"/>
          <w:lang w:val="es"/>
        </w:rPr>
        <w:t xml:space="preserve"> un idioma que tales padres entienden. </w:t>
      </w:r>
      <w:r>
        <w:rPr>
          <w:rStyle w:val="ng-binding"/>
        </w:rPr>
        <w:t>(See ESSA Sec. 1117(f))</w:t>
      </w:r>
    </w:p>
    <w:p w14:paraId="242D1B2D" w14:textId="71784252" w:rsidR="00AF3F63" w:rsidRDefault="00AF3F63" w:rsidP="000E696F">
      <w:pPr>
        <w:rPr>
          <w:rStyle w:val="ng-binding"/>
        </w:rPr>
      </w:pPr>
    </w:p>
    <w:p w14:paraId="6915D2A8" w14:textId="77777777" w:rsidR="00AF3F63" w:rsidRDefault="00AF3F63" w:rsidP="00EE78D2">
      <w:r>
        <w:rPr>
          <w:lang w:val="es"/>
        </w:rPr>
        <w:t xml:space="preserve">La Escuela Primaria Dean Road, en la medida de lo posible, ofrece oportunidades para la participación de padres con dominio limitado del inglés y padres con discapacidades. Dean Road Elementary tiene varios estudiantes cuyo primer idioma es algo más que el inglés, como se indica en la Encuesta de Lengua del Hogar. Las notificaciones escolares se envían a los padres en sus idiomas nativos. Además, tenemos un maestro de ESL que está disponible para ayudar en las comunicaciones con los padres. Auburn City </w:t>
      </w:r>
      <w:proofErr w:type="spellStart"/>
      <w:r>
        <w:rPr>
          <w:lang w:val="es"/>
        </w:rPr>
        <w:t>Schools</w:t>
      </w:r>
      <w:proofErr w:type="spellEnd"/>
      <w:r>
        <w:rPr>
          <w:lang w:val="es"/>
        </w:rPr>
        <w:t xml:space="preserve"> también tiene enlaces para padres que están disponibles para asistencia si es necesario. Además, los padres reciben información sobre grupos de apoyo que ayudan a los padres cuyo idioma principal no es el inglés. Dean Road Elementary es un edificio accesible para discapacitados.</w:t>
      </w:r>
    </w:p>
    <w:p w14:paraId="2D952DBD" w14:textId="21B2F2B5" w:rsidR="00AF3F63" w:rsidRDefault="00AF3F63" w:rsidP="000E696F"/>
    <w:sectPr w:rsidR="00AF3F63" w:rsidSect="009F04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00DF2"/>
    <w:multiLevelType w:val="hybridMultilevel"/>
    <w:tmpl w:val="BB7AB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F1BC0"/>
    <w:multiLevelType w:val="multilevel"/>
    <w:tmpl w:val="80827E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09635395">
    <w:abstractNumId w:val="0"/>
  </w:num>
  <w:num w:numId="2" w16cid:durableId="1099956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B28"/>
    <w:rsid w:val="00030BDA"/>
    <w:rsid w:val="00073B7E"/>
    <w:rsid w:val="000E696F"/>
    <w:rsid w:val="001732E7"/>
    <w:rsid w:val="001C4B28"/>
    <w:rsid w:val="002016F6"/>
    <w:rsid w:val="004A32ED"/>
    <w:rsid w:val="004D593E"/>
    <w:rsid w:val="005413D1"/>
    <w:rsid w:val="00553412"/>
    <w:rsid w:val="005832C6"/>
    <w:rsid w:val="00626988"/>
    <w:rsid w:val="009F047A"/>
    <w:rsid w:val="00AE6E91"/>
    <w:rsid w:val="00AF3F63"/>
    <w:rsid w:val="00B46B16"/>
    <w:rsid w:val="00E03512"/>
    <w:rsid w:val="00ED2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92EE5F"/>
  <w15:chartTrackingRefBased/>
  <w15:docId w15:val="{4E299CE9-0DDA-6142-B15F-0017BED2F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C4B28"/>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C4B2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553412"/>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C4B28"/>
    <w:rPr>
      <w:rFonts w:ascii="Times New Roman" w:eastAsia="Times New Roman" w:hAnsi="Times New Roman" w:cs="Times New Roman"/>
      <w:b/>
      <w:bCs/>
      <w:sz w:val="27"/>
      <w:szCs w:val="27"/>
    </w:rPr>
  </w:style>
  <w:style w:type="character" w:customStyle="1" w:styleId="ng-binding">
    <w:name w:val="ng-binding"/>
    <w:basedOn w:val="DefaultParagraphFont"/>
    <w:rsid w:val="001C4B28"/>
  </w:style>
  <w:style w:type="character" w:customStyle="1" w:styleId="Heading4Char">
    <w:name w:val="Heading 4 Char"/>
    <w:basedOn w:val="DefaultParagraphFont"/>
    <w:link w:val="Heading4"/>
    <w:uiPriority w:val="9"/>
    <w:semiHidden/>
    <w:rsid w:val="001C4B28"/>
    <w:rPr>
      <w:rFonts w:asciiTheme="majorHAnsi" w:eastAsiaTheme="majorEastAsia" w:hAnsiTheme="majorHAnsi" w:cstheme="majorBidi"/>
      <w:i/>
      <w:iCs/>
      <w:color w:val="2F5496" w:themeColor="accent1" w:themeShade="BF"/>
    </w:rPr>
  </w:style>
  <w:style w:type="paragraph" w:customStyle="1" w:styleId="eprove-heading-small-thin">
    <w:name w:val="eprove-heading-small-thin"/>
    <w:basedOn w:val="Normal"/>
    <w:rsid w:val="001C4B28"/>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D2999"/>
    <w:pPr>
      <w:ind w:left="720"/>
      <w:contextualSpacing/>
    </w:pPr>
  </w:style>
  <w:style w:type="character" w:customStyle="1" w:styleId="Heading6Char">
    <w:name w:val="Heading 6 Char"/>
    <w:basedOn w:val="DefaultParagraphFont"/>
    <w:link w:val="Heading6"/>
    <w:uiPriority w:val="9"/>
    <w:semiHidden/>
    <w:rsid w:val="0055341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6652">
      <w:bodyDiv w:val="1"/>
      <w:marLeft w:val="0"/>
      <w:marRight w:val="0"/>
      <w:marTop w:val="0"/>
      <w:marBottom w:val="0"/>
      <w:divBdr>
        <w:top w:val="none" w:sz="0" w:space="0" w:color="auto"/>
        <w:left w:val="none" w:sz="0" w:space="0" w:color="auto"/>
        <w:bottom w:val="none" w:sz="0" w:space="0" w:color="auto"/>
        <w:right w:val="none" w:sz="0" w:space="0" w:color="auto"/>
      </w:divBdr>
    </w:div>
    <w:div w:id="69041761">
      <w:bodyDiv w:val="1"/>
      <w:marLeft w:val="0"/>
      <w:marRight w:val="0"/>
      <w:marTop w:val="0"/>
      <w:marBottom w:val="0"/>
      <w:divBdr>
        <w:top w:val="none" w:sz="0" w:space="0" w:color="auto"/>
        <w:left w:val="none" w:sz="0" w:space="0" w:color="auto"/>
        <w:bottom w:val="none" w:sz="0" w:space="0" w:color="auto"/>
        <w:right w:val="none" w:sz="0" w:space="0" w:color="auto"/>
      </w:divBdr>
    </w:div>
    <w:div w:id="260455549">
      <w:bodyDiv w:val="1"/>
      <w:marLeft w:val="0"/>
      <w:marRight w:val="0"/>
      <w:marTop w:val="0"/>
      <w:marBottom w:val="0"/>
      <w:divBdr>
        <w:top w:val="none" w:sz="0" w:space="0" w:color="auto"/>
        <w:left w:val="none" w:sz="0" w:space="0" w:color="auto"/>
        <w:bottom w:val="none" w:sz="0" w:space="0" w:color="auto"/>
        <w:right w:val="none" w:sz="0" w:space="0" w:color="auto"/>
      </w:divBdr>
    </w:div>
    <w:div w:id="262763225">
      <w:bodyDiv w:val="1"/>
      <w:marLeft w:val="0"/>
      <w:marRight w:val="0"/>
      <w:marTop w:val="0"/>
      <w:marBottom w:val="0"/>
      <w:divBdr>
        <w:top w:val="none" w:sz="0" w:space="0" w:color="auto"/>
        <w:left w:val="none" w:sz="0" w:space="0" w:color="auto"/>
        <w:bottom w:val="none" w:sz="0" w:space="0" w:color="auto"/>
        <w:right w:val="none" w:sz="0" w:space="0" w:color="auto"/>
      </w:divBdr>
    </w:div>
    <w:div w:id="323321222">
      <w:bodyDiv w:val="1"/>
      <w:marLeft w:val="0"/>
      <w:marRight w:val="0"/>
      <w:marTop w:val="0"/>
      <w:marBottom w:val="0"/>
      <w:divBdr>
        <w:top w:val="none" w:sz="0" w:space="0" w:color="auto"/>
        <w:left w:val="none" w:sz="0" w:space="0" w:color="auto"/>
        <w:bottom w:val="none" w:sz="0" w:space="0" w:color="auto"/>
        <w:right w:val="none" w:sz="0" w:space="0" w:color="auto"/>
      </w:divBdr>
    </w:div>
    <w:div w:id="488400610">
      <w:bodyDiv w:val="1"/>
      <w:marLeft w:val="0"/>
      <w:marRight w:val="0"/>
      <w:marTop w:val="0"/>
      <w:marBottom w:val="0"/>
      <w:divBdr>
        <w:top w:val="none" w:sz="0" w:space="0" w:color="auto"/>
        <w:left w:val="none" w:sz="0" w:space="0" w:color="auto"/>
        <w:bottom w:val="none" w:sz="0" w:space="0" w:color="auto"/>
        <w:right w:val="none" w:sz="0" w:space="0" w:color="auto"/>
      </w:divBdr>
    </w:div>
    <w:div w:id="501043961">
      <w:bodyDiv w:val="1"/>
      <w:marLeft w:val="0"/>
      <w:marRight w:val="0"/>
      <w:marTop w:val="0"/>
      <w:marBottom w:val="0"/>
      <w:divBdr>
        <w:top w:val="none" w:sz="0" w:space="0" w:color="auto"/>
        <w:left w:val="none" w:sz="0" w:space="0" w:color="auto"/>
        <w:bottom w:val="none" w:sz="0" w:space="0" w:color="auto"/>
        <w:right w:val="none" w:sz="0" w:space="0" w:color="auto"/>
      </w:divBdr>
    </w:div>
    <w:div w:id="503597363">
      <w:bodyDiv w:val="1"/>
      <w:marLeft w:val="0"/>
      <w:marRight w:val="0"/>
      <w:marTop w:val="0"/>
      <w:marBottom w:val="0"/>
      <w:divBdr>
        <w:top w:val="none" w:sz="0" w:space="0" w:color="auto"/>
        <w:left w:val="none" w:sz="0" w:space="0" w:color="auto"/>
        <w:bottom w:val="none" w:sz="0" w:space="0" w:color="auto"/>
        <w:right w:val="none" w:sz="0" w:space="0" w:color="auto"/>
      </w:divBdr>
    </w:div>
    <w:div w:id="511994771">
      <w:bodyDiv w:val="1"/>
      <w:marLeft w:val="0"/>
      <w:marRight w:val="0"/>
      <w:marTop w:val="0"/>
      <w:marBottom w:val="0"/>
      <w:divBdr>
        <w:top w:val="none" w:sz="0" w:space="0" w:color="auto"/>
        <w:left w:val="none" w:sz="0" w:space="0" w:color="auto"/>
        <w:bottom w:val="none" w:sz="0" w:space="0" w:color="auto"/>
        <w:right w:val="none" w:sz="0" w:space="0" w:color="auto"/>
      </w:divBdr>
    </w:div>
    <w:div w:id="620695645">
      <w:bodyDiv w:val="1"/>
      <w:marLeft w:val="0"/>
      <w:marRight w:val="0"/>
      <w:marTop w:val="0"/>
      <w:marBottom w:val="0"/>
      <w:divBdr>
        <w:top w:val="none" w:sz="0" w:space="0" w:color="auto"/>
        <w:left w:val="none" w:sz="0" w:space="0" w:color="auto"/>
        <w:bottom w:val="none" w:sz="0" w:space="0" w:color="auto"/>
        <w:right w:val="none" w:sz="0" w:space="0" w:color="auto"/>
      </w:divBdr>
    </w:div>
    <w:div w:id="659385191">
      <w:bodyDiv w:val="1"/>
      <w:marLeft w:val="0"/>
      <w:marRight w:val="0"/>
      <w:marTop w:val="0"/>
      <w:marBottom w:val="0"/>
      <w:divBdr>
        <w:top w:val="none" w:sz="0" w:space="0" w:color="auto"/>
        <w:left w:val="none" w:sz="0" w:space="0" w:color="auto"/>
        <w:bottom w:val="none" w:sz="0" w:space="0" w:color="auto"/>
        <w:right w:val="none" w:sz="0" w:space="0" w:color="auto"/>
      </w:divBdr>
    </w:div>
    <w:div w:id="707802778">
      <w:bodyDiv w:val="1"/>
      <w:marLeft w:val="0"/>
      <w:marRight w:val="0"/>
      <w:marTop w:val="0"/>
      <w:marBottom w:val="0"/>
      <w:divBdr>
        <w:top w:val="none" w:sz="0" w:space="0" w:color="auto"/>
        <w:left w:val="none" w:sz="0" w:space="0" w:color="auto"/>
        <w:bottom w:val="none" w:sz="0" w:space="0" w:color="auto"/>
        <w:right w:val="none" w:sz="0" w:space="0" w:color="auto"/>
      </w:divBdr>
    </w:div>
    <w:div w:id="734548073">
      <w:bodyDiv w:val="1"/>
      <w:marLeft w:val="0"/>
      <w:marRight w:val="0"/>
      <w:marTop w:val="0"/>
      <w:marBottom w:val="0"/>
      <w:divBdr>
        <w:top w:val="none" w:sz="0" w:space="0" w:color="auto"/>
        <w:left w:val="none" w:sz="0" w:space="0" w:color="auto"/>
        <w:bottom w:val="none" w:sz="0" w:space="0" w:color="auto"/>
        <w:right w:val="none" w:sz="0" w:space="0" w:color="auto"/>
      </w:divBdr>
    </w:div>
    <w:div w:id="735709401">
      <w:bodyDiv w:val="1"/>
      <w:marLeft w:val="0"/>
      <w:marRight w:val="0"/>
      <w:marTop w:val="0"/>
      <w:marBottom w:val="0"/>
      <w:divBdr>
        <w:top w:val="none" w:sz="0" w:space="0" w:color="auto"/>
        <w:left w:val="none" w:sz="0" w:space="0" w:color="auto"/>
        <w:bottom w:val="none" w:sz="0" w:space="0" w:color="auto"/>
        <w:right w:val="none" w:sz="0" w:space="0" w:color="auto"/>
      </w:divBdr>
    </w:div>
    <w:div w:id="748621209">
      <w:bodyDiv w:val="1"/>
      <w:marLeft w:val="0"/>
      <w:marRight w:val="0"/>
      <w:marTop w:val="0"/>
      <w:marBottom w:val="0"/>
      <w:divBdr>
        <w:top w:val="none" w:sz="0" w:space="0" w:color="auto"/>
        <w:left w:val="none" w:sz="0" w:space="0" w:color="auto"/>
        <w:bottom w:val="none" w:sz="0" w:space="0" w:color="auto"/>
        <w:right w:val="none" w:sz="0" w:space="0" w:color="auto"/>
      </w:divBdr>
    </w:div>
    <w:div w:id="787507164">
      <w:bodyDiv w:val="1"/>
      <w:marLeft w:val="0"/>
      <w:marRight w:val="0"/>
      <w:marTop w:val="0"/>
      <w:marBottom w:val="0"/>
      <w:divBdr>
        <w:top w:val="none" w:sz="0" w:space="0" w:color="auto"/>
        <w:left w:val="none" w:sz="0" w:space="0" w:color="auto"/>
        <w:bottom w:val="none" w:sz="0" w:space="0" w:color="auto"/>
        <w:right w:val="none" w:sz="0" w:space="0" w:color="auto"/>
      </w:divBdr>
    </w:div>
    <w:div w:id="798492152">
      <w:bodyDiv w:val="1"/>
      <w:marLeft w:val="0"/>
      <w:marRight w:val="0"/>
      <w:marTop w:val="0"/>
      <w:marBottom w:val="0"/>
      <w:divBdr>
        <w:top w:val="none" w:sz="0" w:space="0" w:color="auto"/>
        <w:left w:val="none" w:sz="0" w:space="0" w:color="auto"/>
        <w:bottom w:val="none" w:sz="0" w:space="0" w:color="auto"/>
        <w:right w:val="none" w:sz="0" w:space="0" w:color="auto"/>
      </w:divBdr>
    </w:div>
    <w:div w:id="800608426">
      <w:bodyDiv w:val="1"/>
      <w:marLeft w:val="0"/>
      <w:marRight w:val="0"/>
      <w:marTop w:val="0"/>
      <w:marBottom w:val="0"/>
      <w:divBdr>
        <w:top w:val="none" w:sz="0" w:space="0" w:color="auto"/>
        <w:left w:val="none" w:sz="0" w:space="0" w:color="auto"/>
        <w:bottom w:val="none" w:sz="0" w:space="0" w:color="auto"/>
        <w:right w:val="none" w:sz="0" w:space="0" w:color="auto"/>
      </w:divBdr>
    </w:div>
    <w:div w:id="836966667">
      <w:bodyDiv w:val="1"/>
      <w:marLeft w:val="0"/>
      <w:marRight w:val="0"/>
      <w:marTop w:val="0"/>
      <w:marBottom w:val="0"/>
      <w:divBdr>
        <w:top w:val="none" w:sz="0" w:space="0" w:color="auto"/>
        <w:left w:val="none" w:sz="0" w:space="0" w:color="auto"/>
        <w:bottom w:val="none" w:sz="0" w:space="0" w:color="auto"/>
        <w:right w:val="none" w:sz="0" w:space="0" w:color="auto"/>
      </w:divBdr>
    </w:div>
    <w:div w:id="899557363">
      <w:bodyDiv w:val="1"/>
      <w:marLeft w:val="0"/>
      <w:marRight w:val="0"/>
      <w:marTop w:val="0"/>
      <w:marBottom w:val="0"/>
      <w:divBdr>
        <w:top w:val="none" w:sz="0" w:space="0" w:color="auto"/>
        <w:left w:val="none" w:sz="0" w:space="0" w:color="auto"/>
        <w:bottom w:val="none" w:sz="0" w:space="0" w:color="auto"/>
        <w:right w:val="none" w:sz="0" w:space="0" w:color="auto"/>
      </w:divBdr>
    </w:div>
    <w:div w:id="938105402">
      <w:bodyDiv w:val="1"/>
      <w:marLeft w:val="0"/>
      <w:marRight w:val="0"/>
      <w:marTop w:val="0"/>
      <w:marBottom w:val="0"/>
      <w:divBdr>
        <w:top w:val="none" w:sz="0" w:space="0" w:color="auto"/>
        <w:left w:val="none" w:sz="0" w:space="0" w:color="auto"/>
        <w:bottom w:val="none" w:sz="0" w:space="0" w:color="auto"/>
        <w:right w:val="none" w:sz="0" w:space="0" w:color="auto"/>
      </w:divBdr>
    </w:div>
    <w:div w:id="967661746">
      <w:bodyDiv w:val="1"/>
      <w:marLeft w:val="0"/>
      <w:marRight w:val="0"/>
      <w:marTop w:val="0"/>
      <w:marBottom w:val="0"/>
      <w:divBdr>
        <w:top w:val="none" w:sz="0" w:space="0" w:color="auto"/>
        <w:left w:val="none" w:sz="0" w:space="0" w:color="auto"/>
        <w:bottom w:val="none" w:sz="0" w:space="0" w:color="auto"/>
        <w:right w:val="none" w:sz="0" w:space="0" w:color="auto"/>
      </w:divBdr>
    </w:div>
    <w:div w:id="1116409924">
      <w:bodyDiv w:val="1"/>
      <w:marLeft w:val="0"/>
      <w:marRight w:val="0"/>
      <w:marTop w:val="0"/>
      <w:marBottom w:val="0"/>
      <w:divBdr>
        <w:top w:val="none" w:sz="0" w:space="0" w:color="auto"/>
        <w:left w:val="none" w:sz="0" w:space="0" w:color="auto"/>
        <w:bottom w:val="none" w:sz="0" w:space="0" w:color="auto"/>
        <w:right w:val="none" w:sz="0" w:space="0" w:color="auto"/>
      </w:divBdr>
    </w:div>
    <w:div w:id="1117529099">
      <w:bodyDiv w:val="1"/>
      <w:marLeft w:val="0"/>
      <w:marRight w:val="0"/>
      <w:marTop w:val="0"/>
      <w:marBottom w:val="0"/>
      <w:divBdr>
        <w:top w:val="none" w:sz="0" w:space="0" w:color="auto"/>
        <w:left w:val="none" w:sz="0" w:space="0" w:color="auto"/>
        <w:bottom w:val="none" w:sz="0" w:space="0" w:color="auto"/>
        <w:right w:val="none" w:sz="0" w:space="0" w:color="auto"/>
      </w:divBdr>
    </w:div>
    <w:div w:id="1157265099">
      <w:bodyDiv w:val="1"/>
      <w:marLeft w:val="0"/>
      <w:marRight w:val="0"/>
      <w:marTop w:val="0"/>
      <w:marBottom w:val="0"/>
      <w:divBdr>
        <w:top w:val="none" w:sz="0" w:space="0" w:color="auto"/>
        <w:left w:val="none" w:sz="0" w:space="0" w:color="auto"/>
        <w:bottom w:val="none" w:sz="0" w:space="0" w:color="auto"/>
        <w:right w:val="none" w:sz="0" w:space="0" w:color="auto"/>
      </w:divBdr>
    </w:div>
    <w:div w:id="1194004351">
      <w:bodyDiv w:val="1"/>
      <w:marLeft w:val="0"/>
      <w:marRight w:val="0"/>
      <w:marTop w:val="0"/>
      <w:marBottom w:val="0"/>
      <w:divBdr>
        <w:top w:val="none" w:sz="0" w:space="0" w:color="auto"/>
        <w:left w:val="none" w:sz="0" w:space="0" w:color="auto"/>
        <w:bottom w:val="none" w:sz="0" w:space="0" w:color="auto"/>
        <w:right w:val="none" w:sz="0" w:space="0" w:color="auto"/>
      </w:divBdr>
    </w:div>
    <w:div w:id="1414817966">
      <w:bodyDiv w:val="1"/>
      <w:marLeft w:val="0"/>
      <w:marRight w:val="0"/>
      <w:marTop w:val="0"/>
      <w:marBottom w:val="0"/>
      <w:divBdr>
        <w:top w:val="none" w:sz="0" w:space="0" w:color="auto"/>
        <w:left w:val="none" w:sz="0" w:space="0" w:color="auto"/>
        <w:bottom w:val="none" w:sz="0" w:space="0" w:color="auto"/>
        <w:right w:val="none" w:sz="0" w:space="0" w:color="auto"/>
      </w:divBdr>
    </w:div>
    <w:div w:id="1420978590">
      <w:bodyDiv w:val="1"/>
      <w:marLeft w:val="0"/>
      <w:marRight w:val="0"/>
      <w:marTop w:val="0"/>
      <w:marBottom w:val="0"/>
      <w:divBdr>
        <w:top w:val="none" w:sz="0" w:space="0" w:color="auto"/>
        <w:left w:val="none" w:sz="0" w:space="0" w:color="auto"/>
        <w:bottom w:val="none" w:sz="0" w:space="0" w:color="auto"/>
        <w:right w:val="none" w:sz="0" w:space="0" w:color="auto"/>
      </w:divBdr>
    </w:div>
    <w:div w:id="1424302997">
      <w:bodyDiv w:val="1"/>
      <w:marLeft w:val="0"/>
      <w:marRight w:val="0"/>
      <w:marTop w:val="0"/>
      <w:marBottom w:val="0"/>
      <w:divBdr>
        <w:top w:val="none" w:sz="0" w:space="0" w:color="auto"/>
        <w:left w:val="none" w:sz="0" w:space="0" w:color="auto"/>
        <w:bottom w:val="none" w:sz="0" w:space="0" w:color="auto"/>
        <w:right w:val="none" w:sz="0" w:space="0" w:color="auto"/>
      </w:divBdr>
      <w:divsChild>
        <w:div w:id="985354741">
          <w:marLeft w:val="0"/>
          <w:marRight w:val="0"/>
          <w:marTop w:val="0"/>
          <w:marBottom w:val="0"/>
          <w:divBdr>
            <w:top w:val="none" w:sz="0" w:space="0" w:color="auto"/>
            <w:left w:val="none" w:sz="0" w:space="0" w:color="auto"/>
            <w:bottom w:val="none" w:sz="0" w:space="0" w:color="auto"/>
            <w:right w:val="none" w:sz="0" w:space="0" w:color="auto"/>
          </w:divBdr>
          <w:divsChild>
            <w:div w:id="1343435684">
              <w:marLeft w:val="0"/>
              <w:marRight w:val="0"/>
              <w:marTop w:val="0"/>
              <w:marBottom w:val="0"/>
              <w:divBdr>
                <w:top w:val="none" w:sz="0" w:space="0" w:color="auto"/>
                <w:left w:val="none" w:sz="0" w:space="0" w:color="auto"/>
                <w:bottom w:val="none" w:sz="0" w:space="0" w:color="auto"/>
                <w:right w:val="none" w:sz="0" w:space="0" w:color="auto"/>
              </w:divBdr>
              <w:divsChild>
                <w:div w:id="179354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694399">
      <w:bodyDiv w:val="1"/>
      <w:marLeft w:val="0"/>
      <w:marRight w:val="0"/>
      <w:marTop w:val="0"/>
      <w:marBottom w:val="0"/>
      <w:divBdr>
        <w:top w:val="none" w:sz="0" w:space="0" w:color="auto"/>
        <w:left w:val="none" w:sz="0" w:space="0" w:color="auto"/>
        <w:bottom w:val="none" w:sz="0" w:space="0" w:color="auto"/>
        <w:right w:val="none" w:sz="0" w:space="0" w:color="auto"/>
      </w:divBdr>
    </w:div>
    <w:div w:id="1498884763">
      <w:bodyDiv w:val="1"/>
      <w:marLeft w:val="0"/>
      <w:marRight w:val="0"/>
      <w:marTop w:val="0"/>
      <w:marBottom w:val="0"/>
      <w:divBdr>
        <w:top w:val="none" w:sz="0" w:space="0" w:color="auto"/>
        <w:left w:val="none" w:sz="0" w:space="0" w:color="auto"/>
        <w:bottom w:val="none" w:sz="0" w:space="0" w:color="auto"/>
        <w:right w:val="none" w:sz="0" w:space="0" w:color="auto"/>
      </w:divBdr>
    </w:div>
    <w:div w:id="1507555517">
      <w:bodyDiv w:val="1"/>
      <w:marLeft w:val="0"/>
      <w:marRight w:val="0"/>
      <w:marTop w:val="0"/>
      <w:marBottom w:val="0"/>
      <w:divBdr>
        <w:top w:val="none" w:sz="0" w:space="0" w:color="auto"/>
        <w:left w:val="none" w:sz="0" w:space="0" w:color="auto"/>
        <w:bottom w:val="none" w:sz="0" w:space="0" w:color="auto"/>
        <w:right w:val="none" w:sz="0" w:space="0" w:color="auto"/>
      </w:divBdr>
    </w:div>
    <w:div w:id="1636987344">
      <w:bodyDiv w:val="1"/>
      <w:marLeft w:val="0"/>
      <w:marRight w:val="0"/>
      <w:marTop w:val="0"/>
      <w:marBottom w:val="0"/>
      <w:divBdr>
        <w:top w:val="none" w:sz="0" w:space="0" w:color="auto"/>
        <w:left w:val="none" w:sz="0" w:space="0" w:color="auto"/>
        <w:bottom w:val="none" w:sz="0" w:space="0" w:color="auto"/>
        <w:right w:val="none" w:sz="0" w:space="0" w:color="auto"/>
      </w:divBdr>
    </w:div>
    <w:div w:id="1653295492">
      <w:bodyDiv w:val="1"/>
      <w:marLeft w:val="0"/>
      <w:marRight w:val="0"/>
      <w:marTop w:val="0"/>
      <w:marBottom w:val="0"/>
      <w:divBdr>
        <w:top w:val="none" w:sz="0" w:space="0" w:color="auto"/>
        <w:left w:val="none" w:sz="0" w:space="0" w:color="auto"/>
        <w:bottom w:val="none" w:sz="0" w:space="0" w:color="auto"/>
        <w:right w:val="none" w:sz="0" w:space="0" w:color="auto"/>
      </w:divBdr>
    </w:div>
    <w:div w:id="1686326928">
      <w:bodyDiv w:val="1"/>
      <w:marLeft w:val="0"/>
      <w:marRight w:val="0"/>
      <w:marTop w:val="0"/>
      <w:marBottom w:val="0"/>
      <w:divBdr>
        <w:top w:val="none" w:sz="0" w:space="0" w:color="auto"/>
        <w:left w:val="none" w:sz="0" w:space="0" w:color="auto"/>
        <w:bottom w:val="none" w:sz="0" w:space="0" w:color="auto"/>
        <w:right w:val="none" w:sz="0" w:space="0" w:color="auto"/>
      </w:divBdr>
    </w:div>
    <w:div w:id="1709405049">
      <w:bodyDiv w:val="1"/>
      <w:marLeft w:val="0"/>
      <w:marRight w:val="0"/>
      <w:marTop w:val="0"/>
      <w:marBottom w:val="0"/>
      <w:divBdr>
        <w:top w:val="none" w:sz="0" w:space="0" w:color="auto"/>
        <w:left w:val="none" w:sz="0" w:space="0" w:color="auto"/>
        <w:bottom w:val="none" w:sz="0" w:space="0" w:color="auto"/>
        <w:right w:val="none" w:sz="0" w:space="0" w:color="auto"/>
      </w:divBdr>
    </w:div>
    <w:div w:id="1799302335">
      <w:bodyDiv w:val="1"/>
      <w:marLeft w:val="0"/>
      <w:marRight w:val="0"/>
      <w:marTop w:val="0"/>
      <w:marBottom w:val="0"/>
      <w:divBdr>
        <w:top w:val="none" w:sz="0" w:space="0" w:color="auto"/>
        <w:left w:val="none" w:sz="0" w:space="0" w:color="auto"/>
        <w:bottom w:val="none" w:sz="0" w:space="0" w:color="auto"/>
        <w:right w:val="none" w:sz="0" w:space="0" w:color="auto"/>
      </w:divBdr>
    </w:div>
    <w:div w:id="1839420339">
      <w:bodyDiv w:val="1"/>
      <w:marLeft w:val="0"/>
      <w:marRight w:val="0"/>
      <w:marTop w:val="0"/>
      <w:marBottom w:val="0"/>
      <w:divBdr>
        <w:top w:val="none" w:sz="0" w:space="0" w:color="auto"/>
        <w:left w:val="none" w:sz="0" w:space="0" w:color="auto"/>
        <w:bottom w:val="none" w:sz="0" w:space="0" w:color="auto"/>
        <w:right w:val="none" w:sz="0" w:space="0" w:color="auto"/>
      </w:divBdr>
    </w:div>
    <w:div w:id="1892158198">
      <w:bodyDiv w:val="1"/>
      <w:marLeft w:val="0"/>
      <w:marRight w:val="0"/>
      <w:marTop w:val="0"/>
      <w:marBottom w:val="0"/>
      <w:divBdr>
        <w:top w:val="none" w:sz="0" w:space="0" w:color="auto"/>
        <w:left w:val="none" w:sz="0" w:space="0" w:color="auto"/>
        <w:bottom w:val="none" w:sz="0" w:space="0" w:color="auto"/>
        <w:right w:val="none" w:sz="0" w:space="0" w:color="auto"/>
      </w:divBdr>
    </w:div>
    <w:div w:id="1981418685">
      <w:bodyDiv w:val="1"/>
      <w:marLeft w:val="0"/>
      <w:marRight w:val="0"/>
      <w:marTop w:val="0"/>
      <w:marBottom w:val="0"/>
      <w:divBdr>
        <w:top w:val="none" w:sz="0" w:space="0" w:color="auto"/>
        <w:left w:val="none" w:sz="0" w:space="0" w:color="auto"/>
        <w:bottom w:val="none" w:sz="0" w:space="0" w:color="auto"/>
        <w:right w:val="none" w:sz="0" w:space="0" w:color="auto"/>
      </w:divBdr>
    </w:div>
    <w:div w:id="205495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14</Pages>
  <Words>5802</Words>
  <Characters>33078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Tyson, Lauren</dc:creator>
  <cp:keywords/>
  <dc:description/>
  <cp:lastModifiedBy>Tyson, Lauren</cp:lastModifiedBy>
  <cp:revision>7</cp:revision>
  <dcterms:created xsi:type="dcterms:W3CDTF">2022-11-14T15:02:00Z</dcterms:created>
  <dcterms:modified xsi:type="dcterms:W3CDTF">2022-11-14T20:50:00Z</dcterms:modified>
</cp:coreProperties>
</file>